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imes New Roman" w:hAnsi="Times New Roman" w:eastAsia="仿宋" w:cs="Times New Roman"/>
          <w:b/>
          <w:bCs/>
          <w:kern w:val="0"/>
          <w:sz w:val="32"/>
          <w:szCs w:val="32"/>
          <w:lang w:val="en-US" w:eastAsia="zh-CN"/>
        </w:rPr>
      </w:pPr>
      <w:r>
        <w:rPr>
          <w:rFonts w:hint="eastAsia" w:ascii="Times New Roman" w:hAnsi="Times New Roman" w:eastAsia="仿宋" w:cs="Times New Roman"/>
          <w:b/>
          <w:bCs/>
          <w:kern w:val="0"/>
          <w:sz w:val="32"/>
          <w:szCs w:val="32"/>
          <w:lang w:val="en-US" w:eastAsia="zh-CN"/>
        </w:rPr>
        <w:t>玉米籽粒烘干生产线和种植基地建设项目</w:t>
      </w:r>
    </w:p>
    <w:p>
      <w:pPr>
        <w:adjustRightInd w:val="0"/>
        <w:snapToGrid w:val="0"/>
        <w:spacing w:line="360" w:lineRule="auto"/>
        <w:jc w:val="center"/>
        <w:rPr>
          <w:rFonts w:ascii="Times New Roman" w:hAnsi="Times New Roman" w:eastAsia="仿宋"/>
          <w:color w:val="FF0000"/>
          <w:kern w:val="0"/>
          <w:sz w:val="32"/>
          <w:szCs w:val="32"/>
        </w:rPr>
      </w:pPr>
      <w:r>
        <w:rPr>
          <w:rFonts w:ascii="Times New Roman" w:hAnsi="Times New Roman" w:eastAsia="仿宋" w:cs="Times New Roman"/>
          <w:b/>
          <w:bCs/>
          <w:kern w:val="0"/>
          <w:sz w:val="32"/>
          <w:szCs w:val="32"/>
        </w:rPr>
        <w:t>竣工</w:t>
      </w:r>
      <w:r>
        <w:rPr>
          <w:rFonts w:ascii="Times New Roman" w:hAnsi="Times New Roman" w:eastAsia="仿宋"/>
          <w:b/>
          <w:bCs/>
          <w:kern w:val="0"/>
          <w:sz w:val="32"/>
          <w:szCs w:val="32"/>
        </w:rPr>
        <w:t>环境保护验收意见</w:t>
      </w:r>
    </w:p>
    <w:p>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20</w:t>
      </w:r>
      <w:r>
        <w:rPr>
          <w:rFonts w:hint="eastAsia" w:ascii="Times New Roman" w:hAnsi="Times New Roman" w:eastAsiaTheme="minorEastAsia"/>
          <w:color w:val="0D0D0D"/>
          <w:spacing w:val="-4"/>
          <w:sz w:val="24"/>
          <w:szCs w:val="24"/>
          <w:lang w:val="en-US" w:eastAsia="zh-CN"/>
        </w:rPr>
        <w:t>24</w:t>
      </w:r>
      <w:r>
        <w:rPr>
          <w:rFonts w:ascii="Times New Roman" w:hAnsi="Times New Roman" w:eastAsiaTheme="minorEastAsia"/>
          <w:color w:val="0D0D0D"/>
          <w:spacing w:val="-4"/>
          <w:sz w:val="24"/>
          <w:szCs w:val="24"/>
        </w:rPr>
        <w:t>年</w:t>
      </w:r>
      <w:r>
        <w:rPr>
          <w:rFonts w:hint="eastAsia" w:ascii="Times New Roman" w:hAnsi="Times New Roman" w:eastAsiaTheme="minorEastAsia"/>
          <w:color w:val="0D0D0D"/>
          <w:spacing w:val="-4"/>
          <w:sz w:val="24"/>
          <w:szCs w:val="24"/>
          <w:highlight w:val="none"/>
          <w:lang w:val="en-US" w:eastAsia="zh-CN"/>
        </w:rPr>
        <w:t>3</w:t>
      </w:r>
      <w:r>
        <w:rPr>
          <w:rFonts w:ascii="Times New Roman" w:hAnsi="Times New Roman" w:eastAsiaTheme="minorEastAsia"/>
          <w:color w:val="0D0D0D"/>
          <w:spacing w:val="-4"/>
          <w:sz w:val="24"/>
          <w:szCs w:val="24"/>
          <w:highlight w:val="none"/>
        </w:rPr>
        <w:t>月</w:t>
      </w:r>
      <w:r>
        <w:rPr>
          <w:rFonts w:hint="eastAsia" w:ascii="Times New Roman" w:hAnsi="Times New Roman" w:eastAsiaTheme="minorEastAsia"/>
          <w:color w:val="0D0D0D"/>
          <w:spacing w:val="-4"/>
          <w:sz w:val="24"/>
          <w:szCs w:val="24"/>
          <w:highlight w:val="none"/>
          <w:lang w:val="en-US" w:eastAsia="zh-CN"/>
        </w:rPr>
        <w:t>2</w:t>
      </w:r>
      <w:r>
        <w:rPr>
          <w:rFonts w:hint="eastAsia" w:ascii="Times New Roman" w:hAnsi="Times New Roman" w:eastAsiaTheme="minorEastAsia"/>
          <w:color w:val="0D0D0D"/>
          <w:spacing w:val="-4"/>
          <w:sz w:val="24"/>
          <w:szCs w:val="24"/>
          <w:lang w:val="en-US" w:eastAsia="zh-CN"/>
        </w:rPr>
        <w:t>2</w:t>
      </w:r>
      <w:r>
        <w:rPr>
          <w:rFonts w:ascii="Times New Roman" w:hAnsi="Times New Roman" w:eastAsiaTheme="minorEastAsia"/>
          <w:color w:val="0D0D0D"/>
          <w:spacing w:val="-4"/>
          <w:sz w:val="24"/>
          <w:szCs w:val="24"/>
        </w:rPr>
        <w:t>日，</w:t>
      </w:r>
      <w:bookmarkStart w:id="0" w:name="_Hlk511136388"/>
      <w:r>
        <w:rPr>
          <w:rFonts w:hint="eastAsia" w:ascii="Times New Roman" w:hAnsi="Times New Roman" w:eastAsiaTheme="minorEastAsia"/>
          <w:color w:val="0D0D0D"/>
          <w:spacing w:val="-4"/>
          <w:sz w:val="24"/>
          <w:szCs w:val="24"/>
          <w:lang w:eastAsia="zh-CN"/>
        </w:rPr>
        <w:t xml:space="preserve"> 镇原县工业污水处理厂尾水人工湿地工程</w:t>
      </w:r>
      <w:r>
        <w:rPr>
          <w:rFonts w:ascii="Times New Roman" w:hAnsi="Times New Roman" w:eastAsiaTheme="minorEastAsia"/>
          <w:color w:val="0D0D0D"/>
          <w:spacing w:val="-4"/>
          <w:sz w:val="24"/>
          <w:szCs w:val="24"/>
        </w:rPr>
        <w:t>竣工环境保护验收监测报告</w:t>
      </w:r>
      <w:bookmarkEnd w:id="0"/>
      <w:r>
        <w:rPr>
          <w:rFonts w:hint="eastAsia" w:ascii="Times New Roman" w:hAnsi="Times New Roman" w:eastAsiaTheme="minorEastAsia"/>
          <w:color w:val="0D0D0D"/>
          <w:spacing w:val="-4"/>
          <w:sz w:val="24"/>
          <w:szCs w:val="24"/>
          <w:lang w:eastAsia="zh-CN"/>
        </w:rPr>
        <w:t>表</w:t>
      </w:r>
      <w:r>
        <w:rPr>
          <w:rFonts w:ascii="Times New Roman" w:hAnsi="Times New Roman" w:eastAsiaTheme="minorEastAsia"/>
          <w:color w:val="0D0D0D"/>
          <w:spacing w:val="-4"/>
          <w:sz w:val="24"/>
          <w:szCs w:val="24"/>
        </w:rPr>
        <w:t>并对照《建设项目竣工环境保护验收暂行办法》，依照国家有关法律法规、建设项目竣工环境保护验收技术规范、本项目环境影响评价</w:t>
      </w:r>
      <w:r>
        <w:rPr>
          <w:rFonts w:hint="eastAsia" w:ascii="Times New Roman" w:hAnsi="Times New Roman" w:eastAsiaTheme="minorEastAsia"/>
          <w:color w:val="0D0D0D"/>
          <w:spacing w:val="-4"/>
          <w:sz w:val="24"/>
          <w:szCs w:val="24"/>
        </w:rPr>
        <w:t>报告</w:t>
      </w:r>
      <w:r>
        <w:rPr>
          <w:rFonts w:hint="eastAsia" w:ascii="Times New Roman" w:hAnsi="Times New Roman" w:eastAsiaTheme="minorEastAsia"/>
          <w:color w:val="0D0D0D"/>
          <w:spacing w:val="-4"/>
          <w:sz w:val="24"/>
          <w:szCs w:val="24"/>
          <w:lang w:eastAsia="zh-CN"/>
        </w:rPr>
        <w:t>表</w:t>
      </w:r>
      <w:r>
        <w:rPr>
          <w:rFonts w:ascii="Times New Roman" w:hAnsi="Times New Roman" w:eastAsiaTheme="minorEastAsia"/>
          <w:color w:val="0D0D0D"/>
          <w:spacing w:val="-4"/>
          <w:sz w:val="24"/>
          <w:szCs w:val="24"/>
        </w:rPr>
        <w:t>和审批部门审批决定等要求组织召开了“</w:t>
      </w:r>
      <w:r>
        <w:rPr>
          <w:rFonts w:hint="eastAsia" w:ascii="Times New Roman" w:hAnsi="Times New Roman" w:eastAsiaTheme="minorEastAsia"/>
          <w:color w:val="0D0D0D"/>
          <w:spacing w:val="-4"/>
          <w:sz w:val="24"/>
          <w:szCs w:val="24"/>
          <w:lang w:eastAsia="zh-CN"/>
        </w:rPr>
        <w:t>镇原县工业污水处理厂尾水人工湿地工程</w:t>
      </w:r>
      <w:r>
        <w:rPr>
          <w:rFonts w:ascii="Times New Roman" w:hAnsi="Times New Roman" w:eastAsiaTheme="minorEastAsia"/>
          <w:color w:val="0D0D0D"/>
          <w:spacing w:val="-4"/>
          <w:sz w:val="24"/>
          <w:szCs w:val="24"/>
        </w:rPr>
        <w:t>”竣工环境保护验收会议。</w:t>
      </w:r>
    </w:p>
    <w:p>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验收组由建设单位、验收调查及验收报告编制单位的代表和</w:t>
      </w:r>
      <w:r>
        <w:rPr>
          <w:rFonts w:hint="eastAsia" w:ascii="Times New Roman" w:hAnsi="Times New Roman" w:eastAsiaTheme="minorEastAsia"/>
          <w:color w:val="0D0D0D"/>
          <w:spacing w:val="-4"/>
          <w:sz w:val="24"/>
          <w:szCs w:val="24"/>
          <w:highlight w:val="none"/>
          <w:lang w:val="en-US" w:eastAsia="zh-CN"/>
        </w:rPr>
        <w:t>3</w:t>
      </w:r>
      <w:r>
        <w:rPr>
          <w:rFonts w:ascii="Times New Roman" w:hAnsi="Times New Roman" w:eastAsiaTheme="minorEastAsia"/>
          <w:color w:val="0D0D0D"/>
          <w:spacing w:val="-4"/>
          <w:sz w:val="24"/>
          <w:szCs w:val="24"/>
          <w:highlight w:val="none"/>
        </w:rPr>
        <w:t>位特</w:t>
      </w:r>
      <w:r>
        <w:rPr>
          <w:rFonts w:ascii="Times New Roman" w:hAnsi="Times New Roman" w:eastAsiaTheme="minorEastAsia"/>
          <w:color w:val="0D0D0D"/>
          <w:spacing w:val="-4"/>
          <w:sz w:val="24"/>
          <w:szCs w:val="24"/>
        </w:rPr>
        <w:t>邀专家组成（名单附后）。会前，验收组成员对本项目环保设施和环保措施的落实情况进行了现场检查，会议听取了建设单位对工程建设过程中环保设施及环保措施的落实情况</w:t>
      </w:r>
      <w:r>
        <w:rPr>
          <w:rFonts w:ascii="Times New Roman" w:hAnsi="Times New Roman" w:cs="Times New Roman" w:eastAsiaTheme="minorEastAsia"/>
          <w:color w:val="0D0D0D"/>
          <w:spacing w:val="-4"/>
          <w:sz w:val="24"/>
          <w:szCs w:val="24"/>
        </w:rPr>
        <w:t>的汇报和</w:t>
      </w:r>
      <w:r>
        <w:rPr>
          <w:rFonts w:hint="eastAsia" w:ascii="Times New Roman" w:hAnsi="Times New Roman" w:cs="Times New Roman" w:eastAsiaTheme="minorEastAsia"/>
          <w:color w:val="0D0D0D"/>
          <w:spacing w:val="-4"/>
          <w:sz w:val="24"/>
          <w:szCs w:val="24"/>
          <w:lang w:eastAsia="zh-CN"/>
        </w:rPr>
        <w:t>庆阳洁达环境工程有限责任公司</w:t>
      </w:r>
      <w:r>
        <w:rPr>
          <w:rFonts w:ascii="Times New Roman" w:hAnsi="Times New Roman" w:cs="Times New Roman" w:eastAsiaTheme="minorEastAsia"/>
          <w:color w:val="0D0D0D"/>
          <w:spacing w:val="-4"/>
          <w:sz w:val="24"/>
          <w:szCs w:val="24"/>
        </w:rPr>
        <w:t>对工程竣工环</w:t>
      </w:r>
      <w:r>
        <w:rPr>
          <w:rFonts w:ascii="Times New Roman" w:hAnsi="Times New Roman" w:eastAsiaTheme="minorEastAsia"/>
          <w:color w:val="0D0D0D"/>
          <w:spacing w:val="-4"/>
          <w:sz w:val="24"/>
          <w:szCs w:val="24"/>
        </w:rPr>
        <w:t>境保护验收调查情况的介绍。经会议决定，形成的验收组意见如下：</w:t>
      </w:r>
    </w:p>
    <w:p>
      <w:pPr>
        <w:overflowPunct w:val="0"/>
        <w:topLinePunct/>
        <w:spacing w:line="360" w:lineRule="auto"/>
        <w:ind w:firstLine="482" w:firstLineChars="200"/>
        <w:outlineLvl w:val="0"/>
        <w:rPr>
          <w:rFonts w:ascii="Times New Roman" w:hAnsi="Times New Roman" w:eastAsiaTheme="minorEastAsia"/>
          <w:b/>
          <w:sz w:val="24"/>
          <w:szCs w:val="24"/>
        </w:rPr>
      </w:pPr>
      <w:r>
        <w:rPr>
          <w:rFonts w:ascii="Times New Roman" w:hAnsi="Times New Roman" w:eastAsiaTheme="minorEastAsia"/>
          <w:b/>
          <w:sz w:val="24"/>
          <w:szCs w:val="24"/>
        </w:rPr>
        <w:t>一、工程建设基本情况</w:t>
      </w:r>
    </w:p>
    <w:p>
      <w:pPr>
        <w:widowControl/>
        <w:spacing w:line="360" w:lineRule="auto"/>
        <w:ind w:firstLine="482" w:firstLineChars="200"/>
        <w:rPr>
          <w:rFonts w:ascii="Times New Roman" w:hAnsi="Times New Roman" w:eastAsiaTheme="minorEastAsia"/>
          <w:b/>
          <w:kern w:val="0"/>
          <w:sz w:val="24"/>
          <w:szCs w:val="24"/>
        </w:rPr>
      </w:pPr>
      <w:r>
        <w:rPr>
          <w:rFonts w:ascii="Times New Roman" w:hAnsi="Times New Roman" w:eastAsiaTheme="minorEastAsia"/>
          <w:b/>
          <w:kern w:val="0"/>
          <w:sz w:val="24"/>
          <w:szCs w:val="24"/>
        </w:rPr>
        <w:t>（一）建设地点、规模、主要建设内容</w:t>
      </w:r>
    </w:p>
    <w:p>
      <w:pPr>
        <w:widowControl/>
        <w:spacing w:line="360" w:lineRule="auto"/>
        <w:ind w:firstLine="480" w:firstLineChars="200"/>
        <w:rPr>
          <w:rFonts w:hint="default" w:ascii="Times New Roman" w:hAnsi="Times New Roman" w:eastAsiaTheme="minorEastAsia"/>
          <w:kern w:val="0"/>
          <w:sz w:val="24"/>
          <w:szCs w:val="24"/>
          <w:lang w:eastAsia="zh-CN"/>
        </w:rPr>
      </w:pPr>
      <w:r>
        <w:rPr>
          <w:rFonts w:hint="default" w:ascii="Times New Roman" w:hAnsi="Times New Roman" w:eastAsiaTheme="minorEastAsia"/>
          <w:kern w:val="0"/>
          <w:sz w:val="24"/>
          <w:szCs w:val="24"/>
        </w:rPr>
        <w:t>本项目厂址位于镇原县工业污水处理厂东南侧约2.4km、茹河右岸现有空地，地理坐标为（35°38'7.91"N，107°15'51.49"E）。</w:t>
      </w:r>
    </w:p>
    <w:p>
      <w:pPr>
        <w:widowControl/>
        <w:spacing w:line="360" w:lineRule="auto"/>
        <w:ind w:firstLine="480" w:firstLineChars="200"/>
        <w:rPr>
          <w:rFonts w:hint="default" w:ascii="Times New Roman" w:hAnsi="Times New Roman" w:eastAsiaTheme="minorEastAsia"/>
          <w:kern w:val="0"/>
          <w:sz w:val="24"/>
          <w:szCs w:val="24"/>
        </w:rPr>
      </w:pPr>
      <w:bookmarkStart w:id="1" w:name="OLE_LINK7"/>
      <w:r>
        <w:rPr>
          <w:rFonts w:hint="default" w:ascii="Times New Roman" w:hAnsi="Times New Roman" w:eastAsiaTheme="minorEastAsia"/>
          <w:kern w:val="0"/>
          <w:sz w:val="24"/>
          <w:szCs w:val="24"/>
        </w:rPr>
        <w:t>镇原县工业污水处理厂尾水人工湿地工程</w:t>
      </w:r>
      <w:bookmarkEnd w:id="1"/>
      <w:r>
        <w:rPr>
          <w:rFonts w:hint="default" w:ascii="Times New Roman" w:hAnsi="Times New Roman" w:eastAsiaTheme="minorEastAsia"/>
          <w:kern w:val="0"/>
          <w:sz w:val="24"/>
          <w:szCs w:val="24"/>
        </w:rPr>
        <w:t>处理规模1.4万m</w:t>
      </w:r>
      <w:r>
        <w:rPr>
          <w:rFonts w:hint="default" w:ascii="Times New Roman" w:hAnsi="Times New Roman" w:eastAsiaTheme="minorEastAsia"/>
          <w:kern w:val="0"/>
          <w:sz w:val="24"/>
          <w:szCs w:val="24"/>
          <w:vertAlign w:val="superscript"/>
        </w:rPr>
        <w:t>3</w:t>
      </w:r>
      <w:r>
        <w:rPr>
          <w:rFonts w:hint="default" w:ascii="Times New Roman" w:hAnsi="Times New Roman" w:eastAsiaTheme="minorEastAsia"/>
          <w:kern w:val="0"/>
          <w:sz w:val="24"/>
          <w:szCs w:val="24"/>
        </w:rPr>
        <w:t>/d，占地面积约106亩，其中潜流湿地占地面积约78亩，有效面积39753m</w:t>
      </w:r>
      <w:r>
        <w:rPr>
          <w:rFonts w:hint="default" w:ascii="Times New Roman" w:hAnsi="Times New Roman" w:eastAsiaTheme="minorEastAsia"/>
          <w:kern w:val="0"/>
          <w:sz w:val="24"/>
          <w:szCs w:val="24"/>
          <w:vertAlign w:val="superscript"/>
        </w:rPr>
        <w:t>2</w:t>
      </w:r>
      <w:r>
        <w:rPr>
          <w:rFonts w:hint="default" w:ascii="Times New Roman" w:hAnsi="Times New Roman" w:eastAsiaTheme="minorEastAsia"/>
          <w:kern w:val="0"/>
          <w:sz w:val="24"/>
          <w:szCs w:val="24"/>
        </w:rPr>
        <w:t>，表面流湿地及配套设施等占地面积约28亩。</w:t>
      </w:r>
    </w:p>
    <w:p>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（二）建设过程及环保审批情况</w:t>
      </w:r>
    </w:p>
    <w:p>
      <w:pPr>
        <w:widowControl/>
        <w:spacing w:line="360" w:lineRule="auto"/>
        <w:ind w:firstLine="480" w:firstLineChars="200"/>
        <w:rPr>
          <w:rFonts w:hint="default" w:ascii="Times New Roman" w:hAnsi="Times New Roman" w:eastAsiaTheme="minorEastAsia"/>
          <w:kern w:val="0"/>
          <w:sz w:val="24"/>
          <w:szCs w:val="24"/>
        </w:rPr>
      </w:pPr>
      <w:r>
        <w:rPr>
          <w:rFonts w:hint="default" w:ascii="Times New Roman" w:hAnsi="Times New Roman" w:eastAsiaTheme="minorEastAsia"/>
          <w:kern w:val="0"/>
          <w:sz w:val="24"/>
          <w:szCs w:val="24"/>
          <w:lang w:eastAsia="zh-CN"/>
        </w:rPr>
        <w:t>本项目</w:t>
      </w:r>
      <w:r>
        <w:rPr>
          <w:rFonts w:hint="default" w:ascii="Times New Roman" w:hAnsi="Times New Roman" w:eastAsiaTheme="minorEastAsia"/>
          <w:kern w:val="0"/>
          <w:sz w:val="24"/>
          <w:szCs w:val="24"/>
        </w:rPr>
        <w:t>委托</w:t>
      </w:r>
      <w:r>
        <w:rPr>
          <w:rFonts w:hint="eastAsia" w:ascii="Times New Roman" w:hAnsi="Times New Roman" w:eastAsiaTheme="minorEastAsia"/>
          <w:kern w:val="0"/>
          <w:sz w:val="24"/>
          <w:szCs w:val="24"/>
          <w:lang w:val="en-US" w:eastAsia="zh-CN"/>
        </w:rPr>
        <w:t>甘肃小名环保科技有限公司</w:t>
      </w:r>
      <w:r>
        <w:rPr>
          <w:rFonts w:hint="default" w:ascii="Times New Roman" w:hAnsi="Times New Roman" w:eastAsiaTheme="minorEastAsia"/>
          <w:kern w:val="0"/>
          <w:sz w:val="24"/>
          <w:szCs w:val="24"/>
          <w:lang w:eastAsia="zh-CN"/>
        </w:rPr>
        <w:t>编制完成了《</w:t>
      </w:r>
      <w:r>
        <w:rPr>
          <w:rFonts w:hint="eastAsia" w:ascii="Times New Roman" w:hAnsi="Times New Roman" w:eastAsiaTheme="minorEastAsia"/>
          <w:kern w:val="0"/>
          <w:sz w:val="24"/>
          <w:szCs w:val="24"/>
          <w:lang w:eastAsia="zh-CN"/>
        </w:rPr>
        <w:t>镇原县工业污水处理厂尾水人工湿地工程</w:t>
      </w:r>
      <w:r>
        <w:rPr>
          <w:rFonts w:hint="default" w:ascii="Times New Roman" w:hAnsi="Times New Roman" w:eastAsiaTheme="minorEastAsia"/>
          <w:kern w:val="0"/>
          <w:sz w:val="24"/>
          <w:szCs w:val="24"/>
          <w:lang w:val="zh-CN" w:eastAsia="zh-CN"/>
        </w:rPr>
        <w:t>环境影响报告表</w:t>
      </w:r>
      <w:r>
        <w:rPr>
          <w:rFonts w:hint="default" w:ascii="Times New Roman" w:hAnsi="Times New Roman" w:eastAsiaTheme="minorEastAsia"/>
          <w:kern w:val="0"/>
          <w:sz w:val="24"/>
          <w:szCs w:val="24"/>
          <w:lang w:eastAsia="zh-CN"/>
        </w:rPr>
        <w:t>》，项目于</w:t>
      </w:r>
      <w:r>
        <w:rPr>
          <w:rFonts w:hint="eastAsia" w:ascii="Times New Roman" w:hAnsi="Times New Roman" w:eastAsiaTheme="minorEastAsia"/>
          <w:kern w:val="0"/>
          <w:sz w:val="24"/>
          <w:szCs w:val="24"/>
          <w:lang w:val="en-US" w:eastAsia="zh-CN"/>
        </w:rPr>
        <w:t>2020.12.18</w:t>
      </w:r>
      <w:r>
        <w:rPr>
          <w:rFonts w:hint="default" w:ascii="Times New Roman" w:hAnsi="Times New Roman" w:eastAsiaTheme="minorEastAsia"/>
          <w:kern w:val="0"/>
          <w:sz w:val="24"/>
          <w:szCs w:val="24"/>
        </w:rPr>
        <w:t>取得庆阳市生态环境局</w:t>
      </w:r>
      <w:r>
        <w:rPr>
          <w:rFonts w:hint="eastAsia" w:ascii="Times New Roman" w:hAnsi="Times New Roman" w:eastAsiaTheme="minorEastAsia"/>
          <w:kern w:val="0"/>
          <w:sz w:val="24"/>
          <w:szCs w:val="24"/>
          <w:lang w:eastAsia="zh-CN"/>
        </w:rPr>
        <w:t>镇原分局</w:t>
      </w:r>
      <w:r>
        <w:rPr>
          <w:rFonts w:hint="default" w:ascii="Times New Roman" w:hAnsi="Times New Roman" w:eastAsiaTheme="minorEastAsia"/>
          <w:kern w:val="0"/>
          <w:sz w:val="24"/>
          <w:szCs w:val="24"/>
        </w:rPr>
        <w:t>出具的环评批复（</w:t>
      </w:r>
      <w:r>
        <w:rPr>
          <w:rFonts w:hint="eastAsia" w:ascii="Times New Roman" w:hAnsi="Times New Roman" w:eastAsiaTheme="minorEastAsia"/>
          <w:kern w:val="0"/>
          <w:sz w:val="24"/>
          <w:szCs w:val="24"/>
          <w:lang w:val="en-US" w:eastAsia="zh-CN"/>
        </w:rPr>
        <w:t>镇环建审【2020】114号</w:t>
      </w:r>
      <w:r>
        <w:rPr>
          <w:rFonts w:hint="default" w:ascii="Times New Roman" w:hAnsi="Times New Roman" w:eastAsiaTheme="minorEastAsia"/>
          <w:kern w:val="0"/>
          <w:sz w:val="24"/>
          <w:szCs w:val="24"/>
        </w:rPr>
        <w:t>）</w:t>
      </w:r>
      <w:r>
        <w:rPr>
          <w:rFonts w:hint="default" w:ascii="Times New Roman" w:hAnsi="Times New Roman" w:eastAsiaTheme="minorEastAsia"/>
          <w:kern w:val="0"/>
          <w:sz w:val="24"/>
          <w:szCs w:val="24"/>
          <w:lang w:eastAsia="zh-CN"/>
        </w:rPr>
        <w:t>，</w:t>
      </w:r>
      <w:r>
        <w:rPr>
          <w:rFonts w:hint="default" w:ascii="Times New Roman" w:hAnsi="Times New Roman" w:eastAsiaTheme="minorEastAsia"/>
          <w:kern w:val="0"/>
          <w:sz w:val="24"/>
          <w:szCs w:val="24"/>
        </w:rPr>
        <w:t>同意该项目建设。本项目于20</w:t>
      </w:r>
      <w:r>
        <w:rPr>
          <w:rFonts w:hint="default" w:ascii="Times New Roman" w:hAnsi="Times New Roman" w:eastAsiaTheme="minorEastAsia"/>
          <w:kern w:val="0"/>
          <w:sz w:val="24"/>
          <w:szCs w:val="24"/>
          <w:lang w:val="en-US" w:eastAsia="zh-CN"/>
        </w:rPr>
        <w:t>2</w:t>
      </w:r>
      <w:r>
        <w:rPr>
          <w:rFonts w:hint="eastAsia" w:ascii="Times New Roman" w:hAnsi="Times New Roman" w:eastAsiaTheme="minorEastAsia"/>
          <w:kern w:val="0"/>
          <w:sz w:val="24"/>
          <w:szCs w:val="24"/>
          <w:lang w:val="en-US" w:eastAsia="zh-CN"/>
        </w:rPr>
        <w:t>2</w:t>
      </w:r>
      <w:r>
        <w:rPr>
          <w:rFonts w:hint="default" w:ascii="Times New Roman" w:hAnsi="Times New Roman" w:eastAsiaTheme="minorEastAsia"/>
          <w:kern w:val="0"/>
          <w:sz w:val="24"/>
          <w:szCs w:val="24"/>
        </w:rPr>
        <w:t>年</w:t>
      </w:r>
      <w:r>
        <w:rPr>
          <w:rFonts w:hint="eastAsia" w:ascii="Times New Roman" w:hAnsi="Times New Roman" w:eastAsiaTheme="minorEastAsia"/>
          <w:kern w:val="0"/>
          <w:sz w:val="24"/>
          <w:szCs w:val="24"/>
          <w:lang w:val="en-US" w:eastAsia="zh-CN"/>
        </w:rPr>
        <w:t>3</w:t>
      </w:r>
      <w:r>
        <w:rPr>
          <w:rFonts w:hint="default" w:ascii="Times New Roman" w:hAnsi="Times New Roman" w:eastAsiaTheme="minorEastAsia"/>
          <w:kern w:val="0"/>
          <w:sz w:val="24"/>
          <w:szCs w:val="24"/>
        </w:rPr>
        <w:t>月开工建设，202</w:t>
      </w:r>
      <w:r>
        <w:rPr>
          <w:rFonts w:hint="eastAsia" w:ascii="Times New Roman" w:hAnsi="Times New Roman" w:eastAsiaTheme="minorEastAsia"/>
          <w:kern w:val="0"/>
          <w:sz w:val="24"/>
          <w:szCs w:val="24"/>
          <w:lang w:val="en-US" w:eastAsia="zh-CN"/>
        </w:rPr>
        <w:t>2</w:t>
      </w:r>
      <w:r>
        <w:rPr>
          <w:rFonts w:hint="default" w:ascii="Times New Roman" w:hAnsi="Times New Roman" w:eastAsiaTheme="minorEastAsia"/>
          <w:kern w:val="0"/>
          <w:sz w:val="24"/>
          <w:szCs w:val="24"/>
        </w:rPr>
        <w:t>年</w:t>
      </w:r>
      <w:r>
        <w:rPr>
          <w:rFonts w:hint="eastAsia" w:ascii="Times New Roman" w:hAnsi="Times New Roman" w:eastAsiaTheme="minorEastAsia"/>
          <w:kern w:val="0"/>
          <w:sz w:val="24"/>
          <w:szCs w:val="24"/>
          <w:lang w:val="en-US" w:eastAsia="zh-CN"/>
        </w:rPr>
        <w:t>8</w:t>
      </w:r>
      <w:r>
        <w:rPr>
          <w:rFonts w:hint="default" w:ascii="Times New Roman" w:hAnsi="Times New Roman" w:eastAsiaTheme="minorEastAsia"/>
          <w:kern w:val="0"/>
          <w:sz w:val="24"/>
          <w:szCs w:val="24"/>
        </w:rPr>
        <w:t>月建成试运行。</w:t>
      </w:r>
    </w:p>
    <w:p>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（三）投资情况</w:t>
      </w:r>
    </w:p>
    <w:p>
      <w:pPr>
        <w:widowControl/>
        <w:spacing w:line="360" w:lineRule="auto"/>
        <w:ind w:firstLine="480" w:firstLineChars="200"/>
        <w:rPr>
          <w:rFonts w:hint="default" w:ascii="Times New Roman" w:hAnsi="Times New Roman" w:eastAsiaTheme="minorEastAsia"/>
          <w:kern w:val="0"/>
          <w:sz w:val="24"/>
          <w:szCs w:val="24"/>
          <w:lang w:eastAsia="zh-CN"/>
        </w:rPr>
      </w:pPr>
      <w:r>
        <w:rPr>
          <w:rFonts w:hint="default" w:ascii="Times New Roman" w:hAnsi="Times New Roman" w:eastAsiaTheme="minorEastAsia"/>
          <w:kern w:val="0"/>
          <w:sz w:val="24"/>
          <w:szCs w:val="24"/>
          <w:lang w:eastAsia="zh-CN"/>
        </w:rPr>
        <w:t>本项目实际投资6595.02万元，环保投资</w:t>
      </w:r>
      <w:r>
        <w:rPr>
          <w:rFonts w:hint="eastAsia" w:ascii="Times New Roman" w:hAnsi="Times New Roman" w:eastAsiaTheme="minorEastAsia"/>
          <w:kern w:val="0"/>
          <w:sz w:val="24"/>
          <w:szCs w:val="24"/>
          <w:lang w:eastAsia="zh-CN"/>
        </w:rPr>
        <w:t>46</w:t>
      </w:r>
      <w:r>
        <w:rPr>
          <w:rFonts w:hint="default" w:ascii="Times New Roman" w:hAnsi="Times New Roman" w:eastAsiaTheme="minorEastAsia"/>
          <w:kern w:val="0"/>
          <w:sz w:val="24"/>
          <w:szCs w:val="24"/>
          <w:lang w:eastAsia="zh-CN"/>
        </w:rPr>
        <w:t>万元，占总投资</w:t>
      </w:r>
      <w:r>
        <w:rPr>
          <w:rFonts w:hint="eastAsia" w:ascii="Times New Roman" w:hAnsi="Times New Roman" w:eastAsiaTheme="minorEastAsia"/>
          <w:kern w:val="0"/>
          <w:sz w:val="24"/>
          <w:szCs w:val="24"/>
          <w:lang w:eastAsia="zh-CN"/>
        </w:rPr>
        <w:t>0.70</w:t>
      </w:r>
      <w:r>
        <w:rPr>
          <w:rFonts w:hint="default" w:ascii="Times New Roman" w:hAnsi="Times New Roman" w:eastAsiaTheme="minorEastAsia"/>
          <w:kern w:val="0"/>
          <w:sz w:val="24"/>
          <w:szCs w:val="24"/>
          <w:lang w:eastAsia="zh-CN"/>
        </w:rPr>
        <w:t>%。</w:t>
      </w:r>
    </w:p>
    <w:p>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（四）验收范围</w:t>
      </w:r>
    </w:p>
    <w:p>
      <w:pPr>
        <w:widowControl/>
        <w:spacing w:line="360" w:lineRule="auto"/>
        <w:ind w:firstLine="480" w:firstLineChars="200"/>
        <w:rPr>
          <w:rFonts w:ascii="Times New Roman" w:hAnsi="Times New Roman" w:eastAsiaTheme="minorEastAsia"/>
          <w:kern w:val="0"/>
          <w:sz w:val="24"/>
          <w:szCs w:val="24"/>
        </w:rPr>
      </w:pPr>
      <w:r>
        <w:rPr>
          <w:rFonts w:ascii="Times New Roman" w:hAnsi="Times New Roman" w:eastAsiaTheme="minorEastAsia"/>
          <w:kern w:val="0"/>
          <w:sz w:val="24"/>
          <w:szCs w:val="24"/>
        </w:rPr>
        <w:t>本次竣工环境保护验收调查范围与项目环境影响评价文件的评价范围一致，本次调查的工作范围与该工程环境影响报告表的评价范围一致，重点是生态环境、环境空气、水环境、声环境、固体废物等影响。</w:t>
      </w:r>
    </w:p>
    <w:p>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二、工程变更情况</w:t>
      </w:r>
    </w:p>
    <w:p>
      <w:pPr>
        <w:widowControl/>
        <w:spacing w:line="360" w:lineRule="auto"/>
        <w:ind w:firstLine="480" w:firstLineChars="200"/>
        <w:rPr>
          <w:rFonts w:hint="default" w:ascii="Times New Roman" w:hAnsi="Times New Roman" w:eastAsiaTheme="minorEastAsia"/>
          <w:kern w:val="0"/>
          <w:sz w:val="24"/>
          <w:szCs w:val="24"/>
        </w:rPr>
      </w:pPr>
      <w:r>
        <w:rPr>
          <w:rFonts w:hint="default" w:ascii="Times New Roman" w:hAnsi="Times New Roman" w:eastAsiaTheme="minorEastAsia"/>
          <w:kern w:val="0"/>
          <w:sz w:val="24"/>
          <w:szCs w:val="24"/>
        </w:rPr>
        <w:t>根据调查，工程已竣工。建设地点、工程性质、生产工艺、工程技术指标均未发生重</w:t>
      </w:r>
      <w:r>
        <w:rPr>
          <w:rFonts w:hint="default" w:ascii="Times New Roman" w:hAnsi="Times New Roman" w:eastAsiaTheme="minorEastAsia"/>
          <w:kern w:val="0"/>
          <w:sz w:val="24"/>
          <w:szCs w:val="24"/>
        </w:rPr>
        <w:t>大变动。</w:t>
      </w:r>
      <w:r>
        <w:rPr>
          <w:rFonts w:hint="eastAsia" w:ascii="Times New Roman" w:hAnsi="Times New Roman" w:eastAsiaTheme="minorEastAsia"/>
          <w:kern w:val="0"/>
          <w:sz w:val="24"/>
          <w:szCs w:val="24"/>
          <w:lang w:eastAsia="zh-CN"/>
        </w:rPr>
        <w:t>批复中各项措施已落实</w:t>
      </w:r>
      <w:r>
        <w:rPr>
          <w:rFonts w:hint="eastAsia" w:ascii="Times New Roman" w:hAnsi="Times New Roman" w:eastAsiaTheme="minorEastAsia"/>
          <w:kern w:val="0"/>
          <w:sz w:val="24"/>
          <w:szCs w:val="24"/>
          <w:lang w:val="en-US" w:eastAsia="zh-CN"/>
        </w:rPr>
        <w:t>无重大变更。</w:t>
      </w:r>
    </w:p>
    <w:p>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sz w:val="24"/>
          <w:szCs w:val="24"/>
        </w:rPr>
        <w:t>三、环境保护措施及验收调查结果</w:t>
      </w:r>
    </w:p>
    <w:p>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bookmarkStart w:id="2" w:name="_Toc233529378"/>
      <w:r>
        <w:rPr>
          <w:rFonts w:ascii="Times New Roman" w:hAnsi="Times New Roman" w:eastAsiaTheme="majorEastAsia"/>
          <w:b/>
          <w:bCs/>
          <w:sz w:val="24"/>
          <w:szCs w:val="24"/>
        </w:rPr>
        <w:t>（</w:t>
      </w:r>
      <w:r>
        <w:rPr>
          <w:rFonts w:hint="eastAsia" w:ascii="Times New Roman" w:hAnsi="Times New Roman" w:eastAsiaTheme="majorEastAsia"/>
          <w:b/>
          <w:bCs/>
          <w:sz w:val="24"/>
          <w:szCs w:val="24"/>
        </w:rPr>
        <w:t>一</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lang w:eastAsia="zh-CN"/>
        </w:rPr>
        <w:t>施工期环境保护措施落实情况</w:t>
      </w:r>
    </w:p>
    <w:p>
      <w:pPr>
        <w:widowControl/>
        <w:spacing w:line="360" w:lineRule="auto"/>
        <w:ind w:firstLine="480" w:firstLineChars="200"/>
        <w:rPr>
          <w:rFonts w:hint="default" w:ascii="Times New Roman" w:hAnsi="Times New Roman" w:eastAsiaTheme="minorEastAsia"/>
          <w:kern w:val="0"/>
          <w:sz w:val="24"/>
          <w:szCs w:val="24"/>
        </w:rPr>
      </w:pPr>
      <w:r>
        <w:rPr>
          <w:rFonts w:hint="default" w:ascii="Times New Roman" w:hAnsi="Times New Roman" w:eastAsiaTheme="minorEastAsia"/>
          <w:kern w:val="0"/>
          <w:sz w:val="24"/>
          <w:szCs w:val="24"/>
        </w:rPr>
        <w:t>通过实地踏勘、资料查询，施工期间建设单位对施工场地设置围挡、围护措施，定期洒水，并于大风及干燥天气增加洒水次数，对渣土等采用防尘网遮盖，大风天气停止施工，运输车辆进行遮盖等抑尘措施，控制扬尘污染对周边大气环境的影响；施工地修建临时沉淀池对废水进行沉淀处理后回用于施工场地，不外排；项目施工期间主要噪声源为推土机等施工机械和运输机械噪声，合理安排施工时间，合理布局施工现场，选用低噪设备，加强车辆管理，尽量避免鸣笛，未对周边环境造成较大影响；施工期建设单位对建筑垃圾进行分类后回收利用，未有随意丢弃倾倒现象。</w:t>
      </w:r>
    </w:p>
    <w:p>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r>
        <w:rPr>
          <w:rFonts w:ascii="Times New Roman" w:hAnsi="Times New Roman" w:eastAsiaTheme="majorEastAsia"/>
          <w:b/>
          <w:bCs/>
          <w:sz w:val="24"/>
          <w:szCs w:val="24"/>
        </w:rPr>
        <w:t>（</w:t>
      </w:r>
      <w:r>
        <w:rPr>
          <w:rFonts w:hint="eastAsia" w:ascii="Times New Roman" w:hAnsi="Times New Roman" w:eastAsiaTheme="majorEastAsia"/>
          <w:b/>
          <w:bCs/>
          <w:sz w:val="24"/>
          <w:szCs w:val="24"/>
        </w:rPr>
        <w:t>二</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rPr>
        <w:t>运营期环境保护措施落实情况</w:t>
      </w:r>
    </w:p>
    <w:bookmarkEnd w:id="2"/>
    <w:p>
      <w:pPr>
        <w:widowControl w:val="0"/>
        <w:spacing w:line="360" w:lineRule="auto"/>
        <w:ind w:firstLine="4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lang w:eastAsia="zh-CN"/>
        </w:rPr>
        <w:t>废气：</w:t>
      </w:r>
      <w:r>
        <w:rPr>
          <w:rFonts w:hint="default" w:ascii="Times New Roman" w:hAnsi="Times New Roman" w:eastAsia="宋体" w:cs="Times New Roman"/>
          <w:sz w:val="24"/>
          <w:szCs w:val="24"/>
          <w:lang w:eastAsia="zh-CN"/>
        </w:rPr>
        <w:t>项目运营期进水为镇原县工业污水处理厂优化改造后出水，且污水主要在潜流人工湿地种植土层以下，H</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S、NH</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等恶臭气体产生量较小。</w:t>
      </w:r>
    </w:p>
    <w:p>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废水：工业污水处理厂人工湿地，进水水质要求严格按照设计标准进水，镇原县污水处理厂出水（湿地进水）水质为《城镇污水处理厂污染物排放标准》（GB18918-2002）一级A标准，湿地工程处理出水主要指标基本达到《地表水环境质量标准》（GB3838-2002）III类标准。湿地处理后出水</w:t>
      </w:r>
      <w:r>
        <w:rPr>
          <w:rFonts w:hint="default" w:ascii="Times New Roman" w:hAnsi="Times New Roman" w:eastAsia="宋体" w:cs="Times New Roman"/>
          <w:color w:val="000000"/>
          <w:sz w:val="24"/>
          <w:szCs w:val="24"/>
          <w:lang w:val="en-US" w:eastAsia="zh-CN"/>
        </w:rPr>
        <w:t>排入</w:t>
      </w:r>
      <w:r>
        <w:rPr>
          <w:rFonts w:hint="default" w:ascii="Times New Roman" w:hAnsi="Times New Roman" w:eastAsia="宋体" w:cs="Times New Roman"/>
          <w:color w:val="000000"/>
          <w:sz w:val="24"/>
          <w:szCs w:val="24"/>
          <w:lang w:eastAsia="zh-CN"/>
        </w:rPr>
        <w:t xml:space="preserve">茹河。 </w:t>
      </w:r>
    </w:p>
    <w:p>
      <w:pPr>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color w:val="000000"/>
          <w:sz w:val="24"/>
          <w:szCs w:val="24"/>
          <w:lang w:eastAsia="zh-CN"/>
        </w:rPr>
        <w:t>固废：</w:t>
      </w:r>
      <w:r>
        <w:rPr>
          <w:rFonts w:hint="default" w:ascii="Times New Roman" w:hAnsi="Times New Roman" w:eastAsia="宋体" w:cs="Times New Roman"/>
          <w:sz w:val="24"/>
          <w:szCs w:val="24"/>
          <w:lang w:bidi="ar"/>
        </w:rPr>
        <w:t>生活垃圾集中收集后交由环卫部门运往指定的生活垃圾填埋场处置；</w:t>
      </w:r>
    </w:p>
    <w:p>
      <w:pPr>
        <w:widowControl w:val="0"/>
        <w:spacing w:line="360" w:lineRule="auto"/>
        <w:ind w:firstLine="48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spacing w:val="-1"/>
          <w:sz w:val="24"/>
          <w:szCs w:val="24"/>
        </w:rPr>
        <w:t>秋冬季定期收割的人工湿地水质净化工程中种植的水葱、香蒲等挺水植物外运出售用于造纸和编织</w:t>
      </w:r>
      <w:r>
        <w:rPr>
          <w:rFonts w:hint="default" w:ascii="Times New Roman" w:hAnsi="Times New Roman" w:eastAsia="宋体" w:cs="Times New Roman"/>
          <w:color w:val="000000"/>
          <w:sz w:val="24"/>
          <w:szCs w:val="24"/>
        </w:rPr>
        <w:t>。</w:t>
      </w:r>
    </w:p>
    <w:p>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噪声：</w:t>
      </w:r>
      <w:r>
        <w:rPr>
          <w:rFonts w:hint="default" w:ascii="Times New Roman" w:hAnsi="Times New Roman" w:eastAsia="宋体" w:cs="Times New Roman"/>
          <w:color w:val="000000"/>
          <w:sz w:val="24"/>
          <w:szCs w:val="24"/>
          <w:lang w:val="en-US" w:eastAsia="zh-CN"/>
        </w:rPr>
        <w:t>噪声源应设消音、吸音设施，机组设分离基础、建筑隔声和橡胶垫片减震等措施减少设备噪声影响。注意设备的日常维护、管理、确保设备的正常运行，减少设备异常运转的噪声影响</w:t>
      </w:r>
      <w:r>
        <w:rPr>
          <w:rFonts w:hint="default" w:ascii="Times New Roman" w:hAnsi="Times New Roman" w:eastAsia="宋体" w:cs="Times New Roman"/>
          <w:color w:val="000000"/>
          <w:sz w:val="24"/>
          <w:szCs w:val="24"/>
          <w:lang w:eastAsia="zh-CN"/>
        </w:rPr>
        <w:t>。</w:t>
      </w:r>
    </w:p>
    <w:p>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上述措施均已落实。</w:t>
      </w:r>
    </w:p>
    <w:p>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四、验收结论</w:t>
      </w:r>
    </w:p>
    <w:p>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本工程已完成建设，并投入运行。施工单位基本按照《</w:t>
      </w:r>
      <w:r>
        <w:rPr>
          <w:rFonts w:hint="eastAsia" w:ascii="Times New Roman" w:hAnsi="Times New Roman" w:eastAsia="宋体" w:cs="Times New Roman"/>
          <w:color w:val="000000"/>
          <w:sz w:val="24"/>
          <w:szCs w:val="24"/>
          <w:lang w:eastAsia="zh-CN"/>
        </w:rPr>
        <w:t>镇原县工业污水处理厂尾水人工湿地工程</w:t>
      </w:r>
      <w:r>
        <w:rPr>
          <w:rFonts w:hint="default" w:ascii="Times New Roman" w:hAnsi="Times New Roman" w:eastAsia="宋体" w:cs="Times New Roman"/>
          <w:color w:val="000000"/>
          <w:sz w:val="24"/>
          <w:szCs w:val="24"/>
          <w:lang w:eastAsia="zh-CN"/>
        </w:rPr>
        <w:t>环境影响报告表》要求及环境管理部门的审批意见采取了相应的污染防治措施，污染物排放符合国家和地方相关标准、环境影响报告表及环境管理部门审批意见要求。建设过程中未造成重大环境污染和重大生态破坏，未违反国家和地方环境保护法律法规。环境影响报告表经批准后，该建设项目的性质、规模、地点、采用的生产工艺未发生重大变动。落实了相应的环保设施，试运行正常。试运行期间环境质量监测结果符合相关要求，污染物达标排放。基本具备验收条件，验收合格。</w:t>
      </w:r>
    </w:p>
    <w:p>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五、进一步做好以下工作</w:t>
      </w:r>
    </w:p>
    <w:p>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（1）严格环保管理制度专人负责制，加强对环保设施运行情况的管理与检查，确保污染物长期、稳定达标排放。</w:t>
      </w:r>
    </w:p>
    <w:p>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（2）严格遵守环评报告、环评批复及本调查表提出的各项环保要求，落实环保措施，杜绝环境污染事件的发生。</w:t>
      </w:r>
    </w:p>
    <w:p>
      <w:pPr>
        <w:widowControl w:val="0"/>
        <w:spacing w:beforeLines="0" w:afterLines="0" w:line="360" w:lineRule="auto"/>
        <w:ind w:firstLine="480"/>
        <w:jc w:val="both"/>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（3）建议在线监测室安装稳压装置，设置备用电源及空调，保持在线监测站温度恒定。</w:t>
      </w:r>
    </w:p>
    <w:p>
      <w:pPr>
        <w:widowControl w:val="0"/>
        <w:spacing w:beforeLines="0" w:afterLines="0" w:line="360" w:lineRule="auto"/>
        <w:ind w:firstLine="480"/>
        <w:jc w:val="both"/>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（4）湿地部分池体、植物未设置标识牌，建议尽快设置。</w:t>
      </w:r>
    </w:p>
    <w:p>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六、验收人员信息</w:t>
      </w:r>
    </w:p>
    <w:p>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color w:val="FF0000"/>
          <w:sz w:val="24"/>
          <w:szCs w:val="24"/>
        </w:rPr>
      </w:pPr>
      <w:r>
        <w:rPr>
          <w:rFonts w:ascii="Times New Roman" w:hAnsi="Times New Roman" w:eastAsiaTheme="majorEastAsia"/>
          <w:sz w:val="24"/>
          <w:szCs w:val="24"/>
        </w:rPr>
        <w:t>验收人员信息见建设项目环境保护专项验收组人员名单（名单附后）。</w:t>
      </w:r>
    </w:p>
    <w:p>
      <w:pPr>
        <w:pageBreakBefore w:val="0"/>
        <w:widowControl w:val="0"/>
        <w:kinsoku/>
        <w:wordWrap/>
        <w:overflowPunct w:val="0"/>
        <w:topLinePunct/>
        <w:autoSpaceDE/>
        <w:autoSpaceDN/>
        <w:bidi w:val="0"/>
        <w:adjustRightInd/>
        <w:snapToGrid/>
        <w:spacing w:line="360" w:lineRule="auto"/>
        <w:ind w:firstLine="1200" w:firstLineChars="500"/>
        <w:textAlignment w:val="auto"/>
        <w:outlineLvl w:val="0"/>
        <w:rPr>
          <w:rFonts w:ascii="Times New Roman" w:hAnsi="Times New Roman" w:eastAsiaTheme="majorEastAsia"/>
          <w:color w:val="FF0000"/>
          <w:sz w:val="24"/>
          <w:szCs w:val="24"/>
        </w:rPr>
      </w:pPr>
    </w:p>
    <w:p>
      <w:pPr>
        <w:pageBreakBefore w:val="0"/>
        <w:widowControl w:val="0"/>
        <w:kinsoku/>
        <w:wordWrap/>
        <w:overflowPunct w:val="0"/>
        <w:topLinePunct/>
        <w:autoSpaceDE/>
        <w:autoSpaceDN/>
        <w:bidi w:val="0"/>
        <w:adjustRightInd/>
        <w:snapToGrid/>
        <w:spacing w:before="62" w:after="62" w:line="360" w:lineRule="auto"/>
        <w:ind w:firstLine="464" w:firstLineChars="200"/>
        <w:jc w:val="right"/>
        <w:textAlignment w:val="auto"/>
        <w:rPr>
          <w:rFonts w:hint="eastAsia" w:ascii="Times New Roman" w:hAnsi="Times New Roman" w:eastAsiaTheme="majorEastAsia"/>
          <w:sz w:val="24"/>
          <w:szCs w:val="24"/>
        </w:rPr>
      </w:pPr>
      <w:r>
        <w:rPr>
          <w:rFonts w:hint="eastAsia" w:ascii="Times New Roman" w:hAnsi="Times New Roman" w:eastAsiaTheme="minorEastAsia"/>
          <w:color w:val="0D0D0D"/>
          <w:spacing w:val="-4"/>
          <w:sz w:val="24"/>
          <w:szCs w:val="24"/>
        </w:rPr>
        <w:t xml:space="preserve">               </w:t>
      </w:r>
      <w:r>
        <w:rPr>
          <w:rFonts w:hint="eastAsia" w:ascii="Times New Roman" w:hAnsi="Times New Roman" w:eastAsiaTheme="majorEastAsia"/>
          <w:sz w:val="24"/>
          <w:szCs w:val="24"/>
          <w:lang w:eastAsia="zh-CN"/>
        </w:rPr>
        <w:t xml:space="preserve"> 庆阳市生态环境局镇原分局</w:t>
      </w:r>
    </w:p>
    <w:p>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eastAsiaTheme="majorEastAsia"/>
          <w:sz w:val="24"/>
          <w:szCs w:val="24"/>
        </w:rPr>
      </w:pPr>
      <w:r>
        <w:rPr>
          <w:rFonts w:hint="eastAsia" w:ascii="Times New Roman" w:hAnsi="Times New Roman" w:eastAsiaTheme="majorEastAsia"/>
          <w:sz w:val="24"/>
          <w:szCs w:val="24"/>
        </w:rPr>
        <w:t xml:space="preserve">                          20</w:t>
      </w:r>
      <w:r>
        <w:rPr>
          <w:rFonts w:hint="eastAsia" w:ascii="Times New Roman" w:hAnsi="Times New Roman" w:eastAsiaTheme="majorEastAsia"/>
          <w:sz w:val="24"/>
          <w:szCs w:val="24"/>
          <w:lang w:val="en-US" w:eastAsia="zh-CN"/>
        </w:rPr>
        <w:t>24</w:t>
      </w:r>
      <w:r>
        <w:rPr>
          <w:rFonts w:hint="eastAsia" w:ascii="Times New Roman" w:hAnsi="Times New Roman" w:eastAsiaTheme="majorEastAsia"/>
          <w:sz w:val="24"/>
          <w:szCs w:val="24"/>
        </w:rPr>
        <w:t>年</w:t>
      </w:r>
      <w:r>
        <w:rPr>
          <w:rFonts w:hint="eastAsia" w:ascii="Times New Roman" w:hAnsi="Times New Roman" w:eastAsiaTheme="majorEastAsia"/>
          <w:sz w:val="24"/>
          <w:szCs w:val="24"/>
          <w:lang w:val="en-US" w:eastAsia="zh-CN"/>
        </w:rPr>
        <w:t>3</w:t>
      </w:r>
      <w:r>
        <w:rPr>
          <w:rFonts w:hint="eastAsia" w:ascii="Times New Roman" w:hAnsi="Times New Roman" w:eastAsiaTheme="majorEastAsia"/>
          <w:sz w:val="24"/>
          <w:szCs w:val="24"/>
        </w:rPr>
        <w:t>月</w:t>
      </w:r>
      <w:r>
        <w:rPr>
          <w:rFonts w:hint="eastAsia" w:ascii="Times New Roman" w:hAnsi="Times New Roman" w:eastAsiaTheme="majorEastAsia"/>
          <w:sz w:val="24"/>
          <w:szCs w:val="24"/>
          <w:lang w:val="en-US" w:eastAsia="zh-CN"/>
        </w:rPr>
        <w:t>22</w:t>
      </w:r>
      <w:r>
        <w:rPr>
          <w:rFonts w:hint="eastAsia" w:ascii="Times New Roman" w:hAnsi="Times New Roman" w:eastAsiaTheme="majorEastAsia"/>
          <w:sz w:val="24"/>
          <w:szCs w:val="24"/>
        </w:rPr>
        <w:t>日</w:t>
      </w:r>
    </w:p>
    <w:p>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hint="eastAsia" w:ascii="Times New Roman" w:hAnsi="Times New Roman" w:eastAsiaTheme="majorEastAsia"/>
          <w:sz w:val="24"/>
          <w:szCs w:val="24"/>
        </w:rPr>
      </w:pPr>
    </w:p>
    <w:p>
      <w:pPr>
        <w:rPr>
          <w:rFonts w:hint="eastAsia"/>
          <w:sz w:val="24"/>
          <w:szCs w:val="24"/>
        </w:rPr>
      </w:pPr>
    </w:p>
    <w:p>
      <w:pPr>
        <w:pStyle w:val="2"/>
        <w:ind w:firstLine="480"/>
        <w:rPr>
          <w:rFonts w:hint="eastAsia" w:eastAsia="宋体"/>
          <w:sz w:val="24"/>
          <w:szCs w:val="24"/>
          <w:lang w:eastAsia="zh-CN"/>
        </w:rPr>
      </w:pPr>
      <w:r>
        <w:pict>
          <v:shape id="_x0000_i1026" o:spt="75" type="#_x0000_t75" style="height:541.5pt;width:414.9pt;" filled="f" stroked="f" coordsize="21600,21600">
            <v:path/>
            <v:fill on="f" focussize="0,0"/>
            <v:stroke on="f"/>
            <v:imagedata r:id="rId5" o:title=""/>
            <o:lock v:ext="edit" aspectratio="t"/>
            <w10:wrap type="none"/>
            <w10:anchorlock/>
          </v:shape>
        </w:pict>
      </w:r>
    </w:p>
    <w:p>
      <w:pPr>
        <w:rPr>
          <w:rFonts w:hint="eastAsia" w:ascii="Times New Roman" w:hAnsi="Times New Roman" w:eastAsiaTheme="majorEastAsia"/>
          <w:color w:val="FF0000"/>
          <w:sz w:val="24"/>
          <w:szCs w:val="24"/>
          <w:lang w:eastAsia="zh-CN"/>
        </w:rPr>
      </w:pP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86"/>
    <w:family w:val="auto"/>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5</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A2MjIwNGM2YWE1MDg4NzIxYjU4ZWJmODM0N2VhZWUifQ=="/>
  </w:docVars>
  <w:rsids>
    <w:rsidRoot w:val="00B872A9"/>
    <w:rsid w:val="000468A7"/>
    <w:rsid w:val="000725DE"/>
    <w:rsid w:val="0018781A"/>
    <w:rsid w:val="001D766F"/>
    <w:rsid w:val="00266A93"/>
    <w:rsid w:val="002B4E9D"/>
    <w:rsid w:val="003344E3"/>
    <w:rsid w:val="00347235"/>
    <w:rsid w:val="003A5C63"/>
    <w:rsid w:val="00465D72"/>
    <w:rsid w:val="00515EE0"/>
    <w:rsid w:val="005662A9"/>
    <w:rsid w:val="005906FD"/>
    <w:rsid w:val="006B446C"/>
    <w:rsid w:val="00720552"/>
    <w:rsid w:val="0078287B"/>
    <w:rsid w:val="007C5FBE"/>
    <w:rsid w:val="007D5BB2"/>
    <w:rsid w:val="00863872"/>
    <w:rsid w:val="008811D9"/>
    <w:rsid w:val="00884399"/>
    <w:rsid w:val="008E762E"/>
    <w:rsid w:val="00A04C50"/>
    <w:rsid w:val="00A84C94"/>
    <w:rsid w:val="00A86B2B"/>
    <w:rsid w:val="00AA1F17"/>
    <w:rsid w:val="00AB24DC"/>
    <w:rsid w:val="00B11813"/>
    <w:rsid w:val="00B272BC"/>
    <w:rsid w:val="00B872A9"/>
    <w:rsid w:val="00BD0B21"/>
    <w:rsid w:val="00BE2035"/>
    <w:rsid w:val="00C20D8D"/>
    <w:rsid w:val="00C76CE4"/>
    <w:rsid w:val="00CC3811"/>
    <w:rsid w:val="00CF0F77"/>
    <w:rsid w:val="00D65608"/>
    <w:rsid w:val="00D90964"/>
    <w:rsid w:val="00DB3C04"/>
    <w:rsid w:val="00E265CA"/>
    <w:rsid w:val="00EA7BF2"/>
    <w:rsid w:val="00F07361"/>
    <w:rsid w:val="00F67074"/>
    <w:rsid w:val="00FA2E67"/>
    <w:rsid w:val="030F7265"/>
    <w:rsid w:val="041D3CAB"/>
    <w:rsid w:val="04386595"/>
    <w:rsid w:val="072A3F28"/>
    <w:rsid w:val="0B0A2647"/>
    <w:rsid w:val="0B422D73"/>
    <w:rsid w:val="0B93136F"/>
    <w:rsid w:val="0C0C3676"/>
    <w:rsid w:val="0C5458BF"/>
    <w:rsid w:val="0C976381"/>
    <w:rsid w:val="0F3352F2"/>
    <w:rsid w:val="0F92094D"/>
    <w:rsid w:val="12647869"/>
    <w:rsid w:val="12EA28A8"/>
    <w:rsid w:val="12EB5B7C"/>
    <w:rsid w:val="134A0C0F"/>
    <w:rsid w:val="14B7032D"/>
    <w:rsid w:val="161E3100"/>
    <w:rsid w:val="169248E7"/>
    <w:rsid w:val="18E75E98"/>
    <w:rsid w:val="1C5F5E84"/>
    <w:rsid w:val="1DA17115"/>
    <w:rsid w:val="1E1B3AC8"/>
    <w:rsid w:val="1ED57D2E"/>
    <w:rsid w:val="20085EE1"/>
    <w:rsid w:val="21165F55"/>
    <w:rsid w:val="214F01C6"/>
    <w:rsid w:val="23EC70C2"/>
    <w:rsid w:val="24263DF0"/>
    <w:rsid w:val="2460447C"/>
    <w:rsid w:val="24F52728"/>
    <w:rsid w:val="25ED22E8"/>
    <w:rsid w:val="26035FD8"/>
    <w:rsid w:val="28B6400B"/>
    <w:rsid w:val="28CF3AF3"/>
    <w:rsid w:val="2B804ECD"/>
    <w:rsid w:val="2C2C73FB"/>
    <w:rsid w:val="2C4B5AD3"/>
    <w:rsid w:val="2C786595"/>
    <w:rsid w:val="2D4D16F0"/>
    <w:rsid w:val="2E927E34"/>
    <w:rsid w:val="2FBC2844"/>
    <w:rsid w:val="300F42C8"/>
    <w:rsid w:val="308E1067"/>
    <w:rsid w:val="3183080C"/>
    <w:rsid w:val="32327456"/>
    <w:rsid w:val="32F80037"/>
    <w:rsid w:val="338B2B0A"/>
    <w:rsid w:val="36FE7A89"/>
    <w:rsid w:val="373C1761"/>
    <w:rsid w:val="38314A80"/>
    <w:rsid w:val="39B350FD"/>
    <w:rsid w:val="3A495976"/>
    <w:rsid w:val="3A5F23BF"/>
    <w:rsid w:val="3B07215D"/>
    <w:rsid w:val="3B6D74C9"/>
    <w:rsid w:val="3D7F45A5"/>
    <w:rsid w:val="3E1D6635"/>
    <w:rsid w:val="3F600C28"/>
    <w:rsid w:val="40DC6D7B"/>
    <w:rsid w:val="431134D1"/>
    <w:rsid w:val="464C1354"/>
    <w:rsid w:val="46E761A0"/>
    <w:rsid w:val="48293A87"/>
    <w:rsid w:val="487877F8"/>
    <w:rsid w:val="4A5C3741"/>
    <w:rsid w:val="4A634945"/>
    <w:rsid w:val="4B2704E2"/>
    <w:rsid w:val="50DE6667"/>
    <w:rsid w:val="52943A32"/>
    <w:rsid w:val="52E77A54"/>
    <w:rsid w:val="5889252A"/>
    <w:rsid w:val="5A423F6F"/>
    <w:rsid w:val="5B7C75E7"/>
    <w:rsid w:val="5E6F2B21"/>
    <w:rsid w:val="5EAD69E5"/>
    <w:rsid w:val="5F97635D"/>
    <w:rsid w:val="5FA547EB"/>
    <w:rsid w:val="60784BF3"/>
    <w:rsid w:val="60C9727C"/>
    <w:rsid w:val="60E72861"/>
    <w:rsid w:val="61F13E6B"/>
    <w:rsid w:val="62461EDE"/>
    <w:rsid w:val="62BE59F0"/>
    <w:rsid w:val="62C43BD8"/>
    <w:rsid w:val="64B66215"/>
    <w:rsid w:val="64D64D8E"/>
    <w:rsid w:val="6516228D"/>
    <w:rsid w:val="66E11190"/>
    <w:rsid w:val="69D07900"/>
    <w:rsid w:val="6A841BD5"/>
    <w:rsid w:val="6DD162B1"/>
    <w:rsid w:val="6E9C46D0"/>
    <w:rsid w:val="728A2845"/>
    <w:rsid w:val="73351BEF"/>
    <w:rsid w:val="74D500E1"/>
    <w:rsid w:val="75AF0C3D"/>
    <w:rsid w:val="75C97739"/>
    <w:rsid w:val="76546B25"/>
    <w:rsid w:val="76C3205D"/>
    <w:rsid w:val="780D22FF"/>
    <w:rsid w:val="78317005"/>
    <w:rsid w:val="7940316B"/>
    <w:rsid w:val="7A013D6C"/>
    <w:rsid w:val="7E9B66A3"/>
    <w:rsid w:val="7EB426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autoRedefine/>
    <w:unhideWhenUsed/>
    <w:qFormat/>
    <w:locked/>
    <w:uiPriority w:val="0"/>
    <w:pPr>
      <w:keepNext/>
      <w:keepLines/>
      <w:widowControl w:val="0"/>
      <w:ind w:firstLine="0" w:firstLineChars="0"/>
      <w:jc w:val="both"/>
      <w:outlineLvl w:val="1"/>
    </w:pPr>
    <w:rPr>
      <w:rFonts w:ascii="Times New Roman" w:hAnsi="Times New Roman" w:eastAsia="宋体"/>
      <w:b/>
      <w:bCs/>
      <w:snapToGrid w:val="0"/>
      <w:color w:val="000000"/>
      <w:szCs w:val="24"/>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1"/>
    <w:qFormat/>
    <w:uiPriority w:val="0"/>
    <w:pPr>
      <w:spacing w:line="360" w:lineRule="auto"/>
      <w:ind w:firstLine="480"/>
    </w:pPr>
    <w:rPr>
      <w:rFonts w:ascii="宋体" w:hAnsi="Times New Roman"/>
      <w:sz w:val="24"/>
      <w:szCs w:val="20"/>
    </w:rPr>
  </w:style>
  <w:style w:type="paragraph" w:styleId="5">
    <w:name w:val="Normal Indent"/>
    <w:basedOn w:val="1"/>
    <w:autoRedefine/>
    <w:qFormat/>
    <w:uiPriority w:val="0"/>
    <w:rPr>
      <w:sz w:val="28"/>
    </w:rPr>
  </w:style>
  <w:style w:type="paragraph" w:styleId="6">
    <w:name w:val="caption"/>
    <w:basedOn w:val="1"/>
    <w:next w:val="1"/>
    <w:autoRedefine/>
    <w:qFormat/>
    <w:uiPriority w:val="99"/>
    <w:rPr>
      <w:rFonts w:ascii="Cambria" w:hAnsi="Cambria" w:eastAsia="黑体"/>
      <w:sz w:val="20"/>
      <w:szCs w:val="20"/>
    </w:rPr>
  </w:style>
  <w:style w:type="paragraph" w:styleId="7">
    <w:name w:val="Document Map"/>
    <w:basedOn w:val="1"/>
    <w:link w:val="17"/>
    <w:autoRedefine/>
    <w:qFormat/>
    <w:uiPriority w:val="99"/>
    <w:rPr>
      <w:rFonts w:ascii="宋体"/>
      <w:sz w:val="18"/>
      <w:szCs w:val="18"/>
    </w:rPr>
  </w:style>
  <w:style w:type="paragraph" w:styleId="8">
    <w:name w:val="annotation text"/>
    <w:basedOn w:val="1"/>
    <w:link w:val="24"/>
    <w:autoRedefine/>
    <w:unhideWhenUsed/>
    <w:qFormat/>
    <w:uiPriority w:val="0"/>
    <w:pPr>
      <w:jc w:val="left"/>
    </w:pPr>
    <w:rPr>
      <w:rFonts w:ascii="Times New Roman" w:hAnsi="Times New Roman"/>
      <w:szCs w:val="24"/>
    </w:rPr>
  </w:style>
  <w:style w:type="paragraph" w:styleId="9">
    <w:name w:val="Body Text"/>
    <w:basedOn w:val="1"/>
    <w:next w:val="10"/>
    <w:autoRedefine/>
    <w:semiHidden/>
    <w:unhideWhenUsed/>
    <w:qFormat/>
    <w:uiPriority w:val="99"/>
    <w:pPr>
      <w:spacing w:after="120"/>
    </w:pPr>
  </w:style>
  <w:style w:type="paragraph" w:customStyle="1" w:styleId="10">
    <w:name w:val="默认段落"/>
    <w:basedOn w:val="1"/>
    <w:unhideWhenUsed/>
    <w:qFormat/>
    <w:uiPriority w:val="99"/>
    <w:pPr>
      <w:spacing w:beforeLines="0" w:afterLines="0"/>
    </w:pPr>
    <w:rPr>
      <w:rFonts w:hint="eastAsia"/>
      <w:sz w:val="24"/>
      <w:szCs w:val="24"/>
    </w:rPr>
  </w:style>
  <w:style w:type="paragraph" w:styleId="11">
    <w:name w:val="footer"/>
    <w:basedOn w:val="1"/>
    <w:link w:val="18"/>
    <w:qFormat/>
    <w:uiPriority w:val="99"/>
    <w:pPr>
      <w:tabs>
        <w:tab w:val="center" w:pos="4153"/>
        <w:tab w:val="right" w:pos="8306"/>
      </w:tabs>
      <w:snapToGrid w:val="0"/>
      <w:jc w:val="left"/>
    </w:pPr>
    <w:rPr>
      <w:sz w:val="18"/>
      <w:szCs w:val="18"/>
    </w:rPr>
  </w:style>
  <w:style w:type="paragraph" w:styleId="12">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9"/>
    <w:next w:val="1"/>
    <w:autoRedefine/>
    <w:semiHidden/>
    <w:unhideWhenUsed/>
    <w:qFormat/>
    <w:uiPriority w:val="99"/>
    <w:pPr>
      <w:ind w:firstLine="420" w:firstLineChars="100"/>
    </w:p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文档结构图 Char"/>
    <w:basedOn w:val="16"/>
    <w:link w:val="7"/>
    <w:semiHidden/>
    <w:qFormat/>
    <w:locked/>
    <w:uiPriority w:val="99"/>
    <w:rPr>
      <w:rFonts w:ascii="宋体" w:eastAsia="宋体" w:cs="Times New Roman"/>
      <w:sz w:val="18"/>
      <w:szCs w:val="18"/>
    </w:rPr>
  </w:style>
  <w:style w:type="character" w:customStyle="1" w:styleId="18">
    <w:name w:val="页脚 Char"/>
    <w:basedOn w:val="16"/>
    <w:link w:val="11"/>
    <w:qFormat/>
    <w:locked/>
    <w:uiPriority w:val="99"/>
    <w:rPr>
      <w:rFonts w:cs="Times New Roman"/>
      <w:sz w:val="18"/>
      <w:szCs w:val="18"/>
    </w:rPr>
  </w:style>
  <w:style w:type="character" w:customStyle="1" w:styleId="19">
    <w:name w:val="页眉 Char"/>
    <w:basedOn w:val="16"/>
    <w:link w:val="12"/>
    <w:qFormat/>
    <w:locked/>
    <w:uiPriority w:val="99"/>
    <w:rPr>
      <w:rFonts w:cs="Times New Roman"/>
      <w:sz w:val="18"/>
      <w:szCs w:val="18"/>
    </w:rPr>
  </w:style>
  <w:style w:type="paragraph" w:customStyle="1" w:styleId="20">
    <w:name w:val="表格文字2"/>
    <w:basedOn w:val="21"/>
    <w:qFormat/>
    <w:uiPriority w:val="0"/>
    <w:pPr>
      <w:spacing w:before="60"/>
      <w:jc w:val="center"/>
    </w:pPr>
    <w:rPr>
      <w:color w:val="auto"/>
    </w:rPr>
  </w:style>
  <w:style w:type="paragraph" w:customStyle="1" w:styleId="21">
    <w:name w:val="表格文字"/>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29"/>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
    <w:name w:val="批注文字 Char"/>
    <w:link w:val="8"/>
    <w:autoRedefine/>
    <w:qFormat/>
    <w:uiPriority w:val="0"/>
    <w:rPr>
      <w:kern w:val="2"/>
      <w:sz w:val="21"/>
      <w:szCs w:val="24"/>
    </w:rPr>
  </w:style>
  <w:style w:type="character" w:customStyle="1" w:styleId="24">
    <w:name w:val="批注文字 Char1"/>
    <w:basedOn w:val="16"/>
    <w:link w:val="8"/>
    <w:semiHidden/>
    <w:qFormat/>
    <w:uiPriority w:val="99"/>
    <w:rPr>
      <w:rFonts w:ascii="Calibri" w:hAnsi="Calibri"/>
      <w:kern w:val="2"/>
      <w:sz w:val="21"/>
      <w:szCs w:val="22"/>
    </w:rPr>
  </w:style>
  <w:style w:type="character" w:customStyle="1" w:styleId="25">
    <w:name w:val="样式4 Char"/>
    <w:link w:val="26"/>
    <w:qFormat/>
    <w:locked/>
    <w:uiPriority w:val="0"/>
    <w:rPr>
      <w:kern w:val="2"/>
      <w:sz w:val="24"/>
      <w:szCs w:val="28"/>
    </w:rPr>
  </w:style>
  <w:style w:type="paragraph" w:customStyle="1" w:styleId="26">
    <w:name w:val="样式4"/>
    <w:basedOn w:val="9"/>
    <w:link w:val="25"/>
    <w:qFormat/>
    <w:uiPriority w:val="0"/>
    <w:pPr>
      <w:tabs>
        <w:tab w:val="left" w:pos="840"/>
        <w:tab w:val="left" w:pos="1806"/>
        <w:tab w:val="left" w:pos="7650"/>
      </w:tabs>
      <w:spacing w:after="0" w:line="360" w:lineRule="auto"/>
      <w:ind w:firstLine="480" w:firstLineChars="200"/>
    </w:pPr>
    <w:rPr>
      <w:rFonts w:ascii="Times New Roman" w:hAnsi="Times New Roman"/>
      <w:sz w:val="24"/>
      <w:szCs w:val="28"/>
    </w:rPr>
  </w:style>
  <w:style w:type="paragraph" w:customStyle="1" w:styleId="27">
    <w:name w:val="Table Paragraph"/>
    <w:basedOn w:val="1"/>
    <w:unhideWhenUsed/>
    <w:qFormat/>
    <w:uiPriority w:val="1"/>
    <w:pPr>
      <w:spacing w:beforeLines="0" w:afterLines="0"/>
    </w:pPr>
    <w:rPr>
      <w:rFonts w:hint="eastAsia"/>
      <w:sz w:val="24"/>
      <w:szCs w:val="24"/>
    </w:rPr>
  </w:style>
  <w:style w:type="paragraph" w:customStyle="1" w:styleId="28">
    <w:name w:val="正文-1"/>
    <w:basedOn w:val="1"/>
    <w:qFormat/>
    <w:uiPriority w:val="0"/>
    <w:pPr>
      <w:widowControl w:val="0"/>
      <w:adjustRightInd/>
      <w:snapToGrid/>
      <w:jc w:val="both"/>
    </w:pPr>
    <w:rPr>
      <w:rFonts w:ascii="宋体" w:hAnsi="宋体" w:cs="Times New Roman"/>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1808</Words>
  <Characters>1882</Characters>
  <Lines>25</Lines>
  <Paragraphs>7</Paragraphs>
  <TotalTime>7</TotalTime>
  <ScaleCrop>false</ScaleCrop>
  <LinksUpToDate>false</LinksUpToDate>
  <CharactersWithSpaces>1923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2018-04-28T00:21:00Z</dcterms:created>
  <dc:creator>lenovo</dc:creator>
  <cp:lastModifiedBy>＠_＠</cp:lastModifiedBy>
  <cp:lastPrinted>2022-05-23T00:04:00Z</cp:lastPrinted>
  <dcterms:modified xsi:type="dcterms:W3CDTF">2024-04-22T03:49:46Z</dcterms:modified>
  <dc:title>工程竣工环境保护验收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BE00591553154EAE88FFD4D59FFD1CD3</vt:lpwstr>
  </property>
</Properties>
</file>