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715D7">
      <w:pPr>
        <w:adjustRightInd w:val="0"/>
        <w:snapToGrid w:val="0"/>
        <w:spacing w:line="360" w:lineRule="auto"/>
        <w:jc w:val="center"/>
        <w:rPr>
          <w:rFonts w:hint="default" w:ascii="Times New Roman" w:hAnsi="Times New Roman" w:eastAsia="仿宋" w:cs="Times New Roman"/>
          <w:b/>
          <w:bCs/>
          <w:kern w:val="0"/>
          <w:sz w:val="32"/>
          <w:szCs w:val="32"/>
          <w:lang w:eastAsia="zh-CN"/>
        </w:rPr>
      </w:pPr>
      <w:r>
        <w:rPr>
          <w:rFonts w:hint="default" w:ascii="Times New Roman" w:hAnsi="Times New Roman" w:eastAsia="仿宋" w:cs="Times New Roman"/>
          <w:b/>
          <w:bCs/>
          <w:kern w:val="0"/>
          <w:sz w:val="32"/>
          <w:szCs w:val="32"/>
          <w:lang w:eastAsia="zh-CN"/>
        </w:rPr>
        <w:t>甘肃齐福鑫环保材料有限公司机制砂、矿粉建设项目</w:t>
      </w:r>
    </w:p>
    <w:p w14:paraId="205EBAD4">
      <w:pPr>
        <w:adjustRightInd w:val="0"/>
        <w:snapToGrid w:val="0"/>
        <w:spacing w:line="360" w:lineRule="auto"/>
        <w:jc w:val="center"/>
        <w:rPr>
          <w:rFonts w:hint="default" w:ascii="Times New Roman" w:hAnsi="Times New Roman" w:eastAsia="仿宋" w:cs="Times New Roman"/>
          <w:kern w:val="0"/>
          <w:sz w:val="32"/>
          <w:szCs w:val="32"/>
        </w:rPr>
      </w:pPr>
      <w:r>
        <w:rPr>
          <w:rFonts w:hint="default" w:ascii="Times New Roman" w:hAnsi="Times New Roman" w:eastAsia="仿宋" w:cs="Times New Roman"/>
          <w:b/>
          <w:bCs/>
          <w:kern w:val="0"/>
          <w:sz w:val="32"/>
          <w:szCs w:val="32"/>
        </w:rPr>
        <w:t>竣工环境保护验收检查组意见</w:t>
      </w:r>
    </w:p>
    <w:p w14:paraId="0EDC5617">
      <w:pPr>
        <w:spacing w:line="360" w:lineRule="auto"/>
        <w:ind w:firstLine="480" w:firstLineChars="200"/>
        <w:rPr>
          <w:rFonts w:hint="default" w:ascii="Times New Roman" w:hAnsi="Times New Roman" w:cs="Times New Roman"/>
          <w:color w:val="FF0000"/>
          <w:spacing w:val="0"/>
          <w:sz w:val="24"/>
          <w:szCs w:val="24"/>
        </w:rPr>
      </w:pPr>
      <w:r>
        <w:rPr>
          <w:rFonts w:hint="default" w:ascii="Times New Roman" w:hAnsi="Times New Roman" w:cs="Times New Roman"/>
          <w:color w:val="auto"/>
          <w:spacing w:val="0"/>
          <w:sz w:val="24"/>
          <w:szCs w:val="24"/>
        </w:rPr>
        <w:t>20</w:t>
      </w:r>
      <w:r>
        <w:rPr>
          <w:rFonts w:hint="default" w:ascii="Times New Roman" w:hAnsi="Times New Roman" w:cs="Times New Roman"/>
          <w:color w:val="auto"/>
          <w:spacing w:val="0"/>
          <w:sz w:val="24"/>
          <w:szCs w:val="24"/>
        </w:rPr>
        <w:t>2</w:t>
      </w:r>
      <w:r>
        <w:rPr>
          <w:rFonts w:hint="default" w:ascii="Times New Roman" w:hAnsi="Times New Roman" w:cs="Times New Roman"/>
          <w:color w:val="auto"/>
          <w:spacing w:val="0"/>
          <w:sz w:val="24"/>
          <w:szCs w:val="24"/>
          <w:lang w:val="en-US" w:eastAsia="zh-CN"/>
        </w:rPr>
        <w:t>5</w:t>
      </w:r>
      <w:r>
        <w:rPr>
          <w:rFonts w:hint="default" w:ascii="Times New Roman" w:hAnsi="Times New Roman" w:cs="Times New Roman"/>
          <w:color w:val="auto"/>
          <w:spacing w:val="0"/>
          <w:sz w:val="24"/>
          <w:szCs w:val="24"/>
        </w:rPr>
        <w:t>年</w:t>
      </w:r>
      <w:r>
        <w:rPr>
          <w:rFonts w:hint="default" w:ascii="Times New Roman" w:hAnsi="Times New Roman" w:cs="Times New Roman"/>
          <w:color w:val="auto"/>
          <w:spacing w:val="0"/>
          <w:sz w:val="24"/>
          <w:szCs w:val="24"/>
          <w:lang w:val="en-US" w:eastAsia="zh-CN"/>
        </w:rPr>
        <w:t>3</w:t>
      </w:r>
      <w:r>
        <w:rPr>
          <w:rFonts w:hint="default" w:ascii="Times New Roman" w:hAnsi="Times New Roman" w:cs="Times New Roman"/>
          <w:color w:val="auto"/>
          <w:spacing w:val="0"/>
          <w:sz w:val="24"/>
          <w:szCs w:val="24"/>
        </w:rPr>
        <w:t>月</w:t>
      </w:r>
      <w:r>
        <w:rPr>
          <w:rFonts w:hint="default" w:ascii="Times New Roman" w:hAnsi="Times New Roman" w:cs="Times New Roman"/>
          <w:color w:val="auto"/>
          <w:spacing w:val="0"/>
          <w:sz w:val="24"/>
          <w:szCs w:val="24"/>
          <w:lang w:val="en-US" w:eastAsia="zh-CN"/>
        </w:rPr>
        <w:t>20</w:t>
      </w:r>
      <w:r>
        <w:rPr>
          <w:rFonts w:hint="default" w:ascii="Times New Roman" w:hAnsi="Times New Roman" w:cs="Times New Roman"/>
          <w:color w:val="auto"/>
          <w:spacing w:val="0"/>
          <w:sz w:val="24"/>
          <w:szCs w:val="24"/>
        </w:rPr>
        <w:t>日，</w:t>
      </w:r>
      <w:r>
        <w:rPr>
          <w:rFonts w:hint="default" w:ascii="Times New Roman" w:hAnsi="Times New Roman" w:cs="Times New Roman"/>
          <w:spacing w:val="10"/>
          <w:sz w:val="24"/>
          <w:lang w:eastAsia="zh-CN"/>
        </w:rPr>
        <w:t>甘肃齐福鑫环保材料有限公司</w:t>
      </w:r>
      <w:r>
        <w:rPr>
          <w:rFonts w:hint="default" w:ascii="Times New Roman" w:hAnsi="Times New Roman" w:cs="Times New Roman"/>
          <w:spacing w:val="0"/>
          <w:sz w:val="24"/>
          <w:szCs w:val="24"/>
        </w:rPr>
        <w:t>根据</w:t>
      </w:r>
      <w:r>
        <w:rPr>
          <w:rFonts w:hint="default" w:ascii="Times New Roman" w:hAnsi="Times New Roman" w:cs="Times New Roman"/>
          <w:spacing w:val="10"/>
          <w:sz w:val="24"/>
          <w:lang w:eastAsia="zh-CN"/>
        </w:rPr>
        <w:t>甘肃齐福鑫环保材料有限公司机制砂、矿粉建设项目</w:t>
      </w:r>
      <w:r>
        <w:rPr>
          <w:rFonts w:hint="default" w:ascii="Times New Roman" w:hAnsi="Times New Roman" w:cs="Times New Roman"/>
          <w:spacing w:val="0"/>
          <w:sz w:val="24"/>
          <w:szCs w:val="24"/>
        </w:rPr>
        <w:t>竣工环境保护验收监测报告表</w:t>
      </w:r>
      <w:r>
        <w:rPr>
          <w:rFonts w:hint="default" w:ascii="Times New Roman" w:hAnsi="Times New Roman" w:cs="Times New Roman"/>
          <w:spacing w:val="0"/>
          <w:sz w:val="24"/>
          <w:szCs w:val="24"/>
        </w:rPr>
        <w:t>并对照《建设项目竣工环境保护验收暂行办法》，依照国家有关法律法规、建设项目竣工环境保护验收技术规范、本项目环境影响评价</w:t>
      </w:r>
      <w:r>
        <w:rPr>
          <w:rFonts w:hint="default" w:ascii="Times New Roman" w:hAnsi="Times New Roman" w:cs="Times New Roman"/>
          <w:spacing w:val="0"/>
          <w:sz w:val="24"/>
          <w:szCs w:val="24"/>
          <w:lang w:val="en-US" w:eastAsia="zh-CN"/>
        </w:rPr>
        <w:t>报告</w:t>
      </w:r>
      <w:r>
        <w:rPr>
          <w:rFonts w:hint="default" w:ascii="Times New Roman" w:hAnsi="Times New Roman" w:cs="Times New Roman"/>
          <w:spacing w:val="0"/>
          <w:sz w:val="24"/>
          <w:szCs w:val="24"/>
        </w:rPr>
        <w:t>表</w:t>
      </w:r>
      <w:r>
        <w:rPr>
          <w:rFonts w:hint="default" w:ascii="Times New Roman" w:hAnsi="Times New Roman" w:cs="Times New Roman"/>
          <w:spacing w:val="0"/>
          <w:sz w:val="24"/>
          <w:szCs w:val="24"/>
        </w:rPr>
        <w:t>和审批部门</w:t>
      </w:r>
      <w:r>
        <w:rPr>
          <w:rFonts w:hint="default" w:ascii="Times New Roman" w:hAnsi="Times New Roman" w:cs="Times New Roman"/>
          <w:spacing w:val="0"/>
          <w:sz w:val="24"/>
          <w:szCs w:val="24"/>
        </w:rPr>
        <w:t>审批</w:t>
      </w:r>
      <w:r>
        <w:rPr>
          <w:rFonts w:hint="default" w:ascii="Times New Roman" w:hAnsi="Times New Roman" w:cs="Times New Roman"/>
          <w:spacing w:val="0"/>
          <w:sz w:val="24"/>
          <w:szCs w:val="24"/>
        </w:rPr>
        <w:t>决定等要求组织召开了</w:t>
      </w:r>
      <w:r>
        <w:rPr>
          <w:rFonts w:hint="default" w:ascii="Times New Roman" w:hAnsi="Times New Roman" w:cs="Times New Roman"/>
          <w:spacing w:val="0"/>
          <w:sz w:val="24"/>
          <w:szCs w:val="24"/>
        </w:rPr>
        <w:t>“</w:t>
      </w:r>
      <w:r>
        <w:rPr>
          <w:rFonts w:hint="default" w:ascii="Times New Roman" w:hAnsi="Times New Roman" w:cs="Times New Roman"/>
          <w:spacing w:val="10"/>
          <w:sz w:val="24"/>
          <w:lang w:eastAsia="zh-CN"/>
        </w:rPr>
        <w:t>甘肃齐福鑫环保材料有限公司机制砂、矿粉建设项目</w:t>
      </w:r>
      <w:r>
        <w:rPr>
          <w:rFonts w:hint="default" w:ascii="Times New Roman" w:hAnsi="Times New Roman" w:cs="Times New Roman"/>
          <w:spacing w:val="0"/>
          <w:sz w:val="24"/>
          <w:szCs w:val="24"/>
        </w:rPr>
        <w:t>”</w:t>
      </w:r>
      <w:r>
        <w:rPr>
          <w:rFonts w:hint="default" w:ascii="Times New Roman" w:hAnsi="Times New Roman" w:cs="Times New Roman"/>
          <w:spacing w:val="0"/>
          <w:sz w:val="24"/>
          <w:szCs w:val="24"/>
        </w:rPr>
        <w:t>竣工环境保护验收会议。验收组由建设单位、验收调查及验收报告编制单位的代表和</w:t>
      </w:r>
      <w:r>
        <w:rPr>
          <w:rFonts w:hint="default" w:ascii="Times New Roman" w:hAnsi="Times New Roman" w:cs="Times New Roman"/>
          <w:spacing w:val="0"/>
          <w:sz w:val="24"/>
          <w:szCs w:val="24"/>
        </w:rPr>
        <w:t>3</w:t>
      </w:r>
      <w:r>
        <w:rPr>
          <w:rFonts w:hint="default" w:ascii="Times New Roman" w:hAnsi="Times New Roman" w:cs="Times New Roman"/>
          <w:spacing w:val="0"/>
          <w:sz w:val="24"/>
          <w:szCs w:val="24"/>
        </w:rPr>
        <w:t>位特邀专家组成（名单附后）。会前，验收组成员对本项目环保设施和环保措施的落实情况进行了现场检查，会议听取了建设单位对工程建设过程中环保设施及环保措施的落实情况的汇报和</w:t>
      </w:r>
      <w:r>
        <w:rPr>
          <w:rFonts w:hint="default" w:ascii="Times New Roman" w:hAnsi="Times New Roman" w:cs="Times New Roman"/>
          <w:spacing w:val="0"/>
          <w:sz w:val="24"/>
          <w:szCs w:val="24"/>
          <w:lang w:eastAsia="zh-CN"/>
        </w:rPr>
        <w:t>甘肃</w:t>
      </w:r>
      <w:r>
        <w:rPr>
          <w:rFonts w:hint="default" w:ascii="Times New Roman" w:hAnsi="Times New Roman" w:cs="Times New Roman"/>
          <w:spacing w:val="0"/>
          <w:sz w:val="24"/>
          <w:szCs w:val="24"/>
          <w:lang w:val="en-US" w:eastAsia="zh-CN"/>
        </w:rPr>
        <w:t>永桦</w:t>
      </w:r>
      <w:r>
        <w:rPr>
          <w:rFonts w:hint="default" w:ascii="Times New Roman" w:hAnsi="Times New Roman" w:cs="Times New Roman"/>
          <w:spacing w:val="0"/>
          <w:sz w:val="24"/>
          <w:szCs w:val="24"/>
          <w:lang w:eastAsia="zh-CN"/>
        </w:rPr>
        <w:t>环保</w:t>
      </w:r>
      <w:r>
        <w:rPr>
          <w:rFonts w:hint="default" w:ascii="Times New Roman" w:hAnsi="Times New Roman" w:cs="Times New Roman"/>
          <w:spacing w:val="0"/>
          <w:sz w:val="24"/>
          <w:szCs w:val="24"/>
          <w:lang w:val="en-US" w:eastAsia="zh-CN"/>
        </w:rPr>
        <w:t>工程</w:t>
      </w:r>
      <w:r>
        <w:rPr>
          <w:rFonts w:hint="default" w:ascii="Times New Roman" w:hAnsi="Times New Roman" w:cs="Times New Roman"/>
          <w:spacing w:val="0"/>
          <w:sz w:val="24"/>
          <w:szCs w:val="24"/>
          <w:lang w:eastAsia="zh-CN"/>
        </w:rPr>
        <w:t>有限公司</w:t>
      </w:r>
      <w:r>
        <w:rPr>
          <w:rFonts w:hint="default" w:ascii="Times New Roman" w:hAnsi="Times New Roman" w:cs="Times New Roman"/>
          <w:spacing w:val="0"/>
          <w:sz w:val="24"/>
          <w:szCs w:val="24"/>
        </w:rPr>
        <w:t>对工程竣工环境保护验收调查情况的介绍。经会议决定，形成的验收组意见如下：</w:t>
      </w:r>
    </w:p>
    <w:p w14:paraId="7039C0ED">
      <w:pPr>
        <w:overflowPunct w:val="0"/>
        <w:topLinePunct/>
        <w:spacing w:line="360" w:lineRule="auto"/>
        <w:ind w:firstLine="482" w:firstLineChars="200"/>
        <w:outlineLvl w:val="0"/>
        <w:rPr>
          <w:rFonts w:hint="default" w:ascii="Times New Roman" w:hAnsi="Times New Roman" w:cs="Times New Roman"/>
          <w:b/>
          <w:spacing w:val="0"/>
          <w:sz w:val="24"/>
          <w:szCs w:val="24"/>
        </w:rPr>
      </w:pPr>
      <w:r>
        <w:rPr>
          <w:rFonts w:hint="default" w:ascii="Times New Roman" w:hAnsi="Times New Roman" w:cs="Times New Roman"/>
          <w:b/>
          <w:spacing w:val="0"/>
          <w:sz w:val="24"/>
          <w:szCs w:val="24"/>
        </w:rPr>
        <w:t>一、工程建设基本情况</w:t>
      </w:r>
    </w:p>
    <w:p w14:paraId="592D0A29">
      <w:pPr>
        <w:widowControl/>
        <w:spacing w:line="360" w:lineRule="auto"/>
        <w:ind w:firstLine="482" w:firstLineChars="200"/>
        <w:rPr>
          <w:rFonts w:hint="default" w:ascii="Times New Roman" w:hAnsi="Times New Roman" w:cs="Times New Roman"/>
          <w:b/>
          <w:kern w:val="0"/>
          <w:sz w:val="24"/>
          <w:szCs w:val="24"/>
        </w:rPr>
      </w:pPr>
      <w:r>
        <w:rPr>
          <w:rFonts w:hint="default" w:ascii="Times New Roman" w:hAnsi="Times New Roman" w:cs="Times New Roman"/>
          <w:b/>
          <w:kern w:val="0"/>
          <w:sz w:val="24"/>
          <w:szCs w:val="24"/>
        </w:rPr>
        <w:t>（一）建设地点、规模、主要建设内容</w:t>
      </w:r>
    </w:p>
    <w:p w14:paraId="76A715DE">
      <w:pPr>
        <w:spacing w:line="360" w:lineRule="auto"/>
        <w:ind w:firstLine="480" w:firstLineChars="200"/>
        <w:jc w:val="left"/>
        <w:rPr>
          <w:rFonts w:hint="default" w:ascii="Times New Roman" w:hAnsi="Times New Roman" w:cs="Times New Roman"/>
          <w:bCs/>
          <w:color w:val="auto"/>
          <w:sz w:val="24"/>
          <w:szCs w:val="24"/>
        </w:rPr>
      </w:pPr>
      <w:r>
        <w:rPr>
          <w:rFonts w:hint="default" w:ascii="Times New Roman" w:hAnsi="Times New Roman" w:cs="Times New Roman"/>
          <w:sz w:val="24"/>
          <w:szCs w:val="24"/>
          <w:lang w:eastAsia="zh-CN"/>
        </w:rPr>
        <w:t>甘肃齐福鑫环保材料有限公司机制砂、矿粉建设项目</w:t>
      </w:r>
      <w:r>
        <w:rPr>
          <w:rFonts w:hint="default" w:ascii="Times New Roman" w:hAnsi="Times New Roman" w:cs="Times New Roman"/>
          <w:bCs/>
          <w:color w:val="auto"/>
          <w:sz w:val="24"/>
        </w:rPr>
        <w:t>位于</w:t>
      </w:r>
      <w:r>
        <w:rPr>
          <w:rFonts w:hint="default" w:ascii="Times New Roman" w:hAnsi="Times New Roman" w:cs="Times New Roman"/>
          <w:kern w:val="21"/>
          <w:sz w:val="24"/>
        </w:rPr>
        <w:t>庆阳市庆城县</w:t>
      </w:r>
      <w:r>
        <w:rPr>
          <w:rFonts w:hint="default" w:ascii="Times New Roman" w:hAnsi="Times New Roman" w:cs="Times New Roman"/>
          <w:sz w:val="24"/>
        </w:rPr>
        <w:t>卅铺镇阜城村</w:t>
      </w:r>
      <w:r>
        <w:rPr>
          <w:rFonts w:hint="default" w:ascii="Times New Roman" w:hAnsi="Times New Roman" w:cs="Times New Roman"/>
          <w:bCs/>
          <w:color w:val="auto"/>
          <w:sz w:val="24"/>
          <w:szCs w:val="24"/>
        </w:rPr>
        <w:t>，</w:t>
      </w:r>
      <w:r>
        <w:rPr>
          <w:rFonts w:hint="default" w:ascii="Times New Roman" w:hAnsi="Times New Roman" w:cs="Times New Roman"/>
          <w:sz w:val="24"/>
        </w:rPr>
        <w:t>项目占地面积</w:t>
      </w:r>
      <w:r>
        <w:rPr>
          <w:rFonts w:hint="default" w:ascii="Times New Roman" w:hAnsi="Times New Roman" w:cs="Times New Roman"/>
          <w:sz w:val="24"/>
          <w:szCs w:val="24"/>
          <w:lang w:val="en-US" w:eastAsia="zh-CN"/>
        </w:rPr>
        <w:t>6667</w:t>
      </w:r>
      <w:r>
        <w:rPr>
          <w:rFonts w:hint="default" w:ascii="Times New Roman" w:hAnsi="Times New Roman" w:cs="Times New Roman"/>
          <w:spacing w:val="-10"/>
          <w:sz w:val="24"/>
          <w:szCs w:val="24"/>
        </w:rPr>
        <w:t>m</w:t>
      </w:r>
      <w:r>
        <w:rPr>
          <w:rFonts w:hint="default" w:ascii="Times New Roman" w:hAnsi="Times New Roman" w:cs="Times New Roman"/>
          <w:spacing w:val="-10"/>
          <w:sz w:val="24"/>
          <w:szCs w:val="24"/>
          <w:vertAlign w:val="superscript"/>
        </w:rPr>
        <w:t>2</w:t>
      </w:r>
      <w:r>
        <w:rPr>
          <w:rFonts w:hint="default" w:ascii="Times New Roman" w:hAnsi="Times New Roman" w:cs="Times New Roman"/>
          <w:spacing w:val="-10"/>
          <w:sz w:val="24"/>
          <w:szCs w:val="24"/>
        </w:rPr>
        <w:t>（</w:t>
      </w:r>
      <w:r>
        <w:rPr>
          <w:rFonts w:hint="default" w:ascii="Times New Roman" w:hAnsi="Times New Roman" w:cs="Times New Roman"/>
          <w:spacing w:val="-10"/>
          <w:sz w:val="24"/>
          <w:szCs w:val="24"/>
          <w:lang w:val="en-US" w:eastAsia="zh-CN"/>
        </w:rPr>
        <w:t>10</w:t>
      </w:r>
      <w:r>
        <w:rPr>
          <w:rFonts w:hint="default" w:ascii="Times New Roman" w:hAnsi="Times New Roman" w:cs="Times New Roman"/>
          <w:spacing w:val="-10"/>
          <w:sz w:val="24"/>
          <w:szCs w:val="24"/>
        </w:rPr>
        <w:t>亩），</w:t>
      </w:r>
      <w:r>
        <w:rPr>
          <w:rFonts w:hint="default" w:ascii="Times New Roman" w:hAnsi="Times New Roman" w:cs="Times New Roman"/>
          <w:kern w:val="0"/>
          <w:sz w:val="24"/>
          <w:szCs w:val="24"/>
          <w:lang w:val="zh-CN"/>
        </w:rPr>
        <w:t>主要建设内容为</w:t>
      </w:r>
      <w:r>
        <w:rPr>
          <w:rFonts w:hint="default" w:ascii="Times New Roman" w:hAnsi="Times New Roman" w:cs="Times New Roman"/>
          <w:sz w:val="24"/>
        </w:rPr>
        <w:t>新建生产厂房2座，建筑面积1200平方米；新建原料堆放场棚1座，建筑面积1000平方米；维修成品堆放棚1座，建筑面积2000平方米；新建沉淀池1座，建设矿粉储料罐2个；购置机制砂和矿粉生产设备以及配套建设其他辅助设施</w:t>
      </w:r>
      <w:r>
        <w:rPr>
          <w:rFonts w:hint="default" w:ascii="Times New Roman" w:hAnsi="Times New Roman" w:cs="Times New Roman"/>
          <w:kern w:val="0"/>
          <w:sz w:val="24"/>
          <w:szCs w:val="24"/>
          <w:lang w:val="zh-CN"/>
        </w:rPr>
        <w:t>。</w:t>
      </w:r>
      <w:r>
        <w:rPr>
          <w:rFonts w:hint="default" w:ascii="Times New Roman" w:hAnsi="Times New Roman" w:cs="Times New Roman"/>
          <w:bCs/>
          <w:sz w:val="24"/>
          <w:szCs w:val="24"/>
        </w:rPr>
        <w:t>项目总投资</w:t>
      </w:r>
      <w:r>
        <w:rPr>
          <w:rFonts w:hint="default" w:ascii="Times New Roman" w:hAnsi="Times New Roman" w:cs="Times New Roman"/>
          <w:bCs/>
          <w:sz w:val="24"/>
          <w:szCs w:val="24"/>
          <w:lang w:val="en-US" w:eastAsia="zh-CN"/>
        </w:rPr>
        <w:t>4760.88</w:t>
      </w:r>
      <w:r>
        <w:rPr>
          <w:rFonts w:hint="default" w:ascii="Times New Roman" w:hAnsi="Times New Roman" w:cs="Times New Roman"/>
          <w:bCs/>
          <w:sz w:val="24"/>
          <w:szCs w:val="24"/>
        </w:rPr>
        <w:t>万元，环保投资</w:t>
      </w:r>
      <w:r>
        <w:rPr>
          <w:rFonts w:hint="default" w:ascii="Times New Roman" w:hAnsi="Times New Roman" w:cs="Times New Roman"/>
          <w:bCs/>
          <w:sz w:val="24"/>
          <w:szCs w:val="24"/>
          <w:lang w:val="en-US" w:eastAsia="zh-CN"/>
        </w:rPr>
        <w:t>46.2</w:t>
      </w:r>
      <w:r>
        <w:rPr>
          <w:rFonts w:hint="default" w:ascii="Times New Roman" w:hAnsi="Times New Roman" w:cs="Times New Roman"/>
          <w:bCs/>
          <w:sz w:val="24"/>
          <w:szCs w:val="24"/>
        </w:rPr>
        <w:t>元，环保投资占</w:t>
      </w:r>
      <w:r>
        <w:rPr>
          <w:rFonts w:hint="default" w:ascii="Times New Roman" w:hAnsi="Times New Roman" w:cs="Times New Roman"/>
          <w:bCs/>
          <w:sz w:val="24"/>
          <w:szCs w:val="24"/>
          <w:lang w:val="en-US" w:eastAsia="zh-CN"/>
        </w:rPr>
        <w:t>0.97</w:t>
      </w:r>
      <w:r>
        <w:rPr>
          <w:rFonts w:hint="default" w:ascii="Times New Roman" w:hAnsi="Times New Roman" w:cs="Times New Roman"/>
          <w:bCs/>
          <w:sz w:val="24"/>
          <w:szCs w:val="24"/>
        </w:rPr>
        <w:t>%</w:t>
      </w:r>
      <w:r>
        <w:rPr>
          <w:rFonts w:hint="default" w:ascii="Times New Roman" w:hAnsi="Times New Roman" w:eastAsia="宋体" w:cs="Times New Roman"/>
          <w:color w:val="auto"/>
          <w:kern w:val="0"/>
          <w:sz w:val="24"/>
        </w:rPr>
        <w:t>。</w:t>
      </w:r>
    </w:p>
    <w:p w14:paraId="000A211F">
      <w:pPr>
        <w:widowControl/>
        <w:spacing w:line="360" w:lineRule="auto"/>
        <w:ind w:firstLine="482" w:firstLineChars="200"/>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（二）建设过程及环保审批情况</w:t>
      </w:r>
    </w:p>
    <w:p w14:paraId="5AB5EA94">
      <w:pPr>
        <w:spacing w:line="360" w:lineRule="auto"/>
        <w:ind w:firstLine="520" w:firstLineChars="200"/>
        <w:jc w:val="left"/>
        <w:rPr>
          <w:rFonts w:hint="eastAsia"/>
          <w:bCs/>
          <w:color w:val="FF0000"/>
          <w:sz w:val="24"/>
          <w:szCs w:val="24"/>
        </w:rPr>
      </w:pPr>
      <w:r>
        <w:rPr>
          <w:rFonts w:hint="eastAsia"/>
          <w:spacing w:val="10"/>
          <w:sz w:val="24"/>
          <w:lang w:eastAsia="zh-CN"/>
        </w:rPr>
        <w:t>甘肃齐福鑫环保材料有限公司</w:t>
      </w:r>
      <w:r>
        <w:rPr>
          <w:rFonts w:hint="eastAsia"/>
          <w:sz w:val="24"/>
          <w:szCs w:val="24"/>
          <w:lang w:val="en-US" w:eastAsia="zh-CN"/>
        </w:rPr>
        <w:t>于</w:t>
      </w:r>
      <w:r>
        <w:rPr>
          <w:rFonts w:hint="eastAsia"/>
          <w:bCs/>
          <w:sz w:val="24"/>
          <w:szCs w:val="24"/>
        </w:rPr>
        <w:t>20</w:t>
      </w:r>
      <w:r>
        <w:rPr>
          <w:rFonts w:hint="eastAsia"/>
          <w:bCs/>
          <w:sz w:val="24"/>
          <w:szCs w:val="24"/>
          <w:lang w:val="en-US" w:eastAsia="zh-CN"/>
        </w:rPr>
        <w:t>23</w:t>
      </w:r>
      <w:r>
        <w:rPr>
          <w:rFonts w:hint="eastAsia"/>
          <w:bCs/>
          <w:sz w:val="24"/>
          <w:szCs w:val="24"/>
        </w:rPr>
        <w:t>年</w:t>
      </w:r>
      <w:r>
        <w:rPr>
          <w:rFonts w:hint="eastAsia"/>
          <w:bCs/>
          <w:sz w:val="24"/>
          <w:szCs w:val="24"/>
          <w:lang w:val="en-US" w:eastAsia="zh-CN"/>
        </w:rPr>
        <w:t>9</w:t>
      </w:r>
      <w:r>
        <w:rPr>
          <w:rFonts w:hint="eastAsia"/>
          <w:bCs/>
          <w:sz w:val="24"/>
          <w:szCs w:val="24"/>
        </w:rPr>
        <w:t>月委</w:t>
      </w:r>
      <w:r>
        <w:rPr>
          <w:rFonts w:hint="eastAsia"/>
          <w:bCs/>
          <w:color w:val="auto"/>
          <w:sz w:val="24"/>
          <w:szCs w:val="24"/>
        </w:rPr>
        <w:t>托</w:t>
      </w:r>
      <w:r>
        <w:rPr>
          <w:rFonts w:hint="eastAsia" w:ascii="Times New Roman" w:hAnsi="Times New Roman" w:cs="Times New Roman"/>
          <w:color w:val="auto"/>
          <w:sz w:val="24"/>
          <w:lang w:val="en-US" w:eastAsia="zh-CN"/>
        </w:rPr>
        <w:t>甘肃泾成环境工程</w:t>
      </w:r>
      <w:r>
        <w:rPr>
          <w:rFonts w:hint="eastAsia" w:ascii="Times New Roman" w:hAnsi="Times New Roman" w:cs="Times New Roman"/>
          <w:color w:val="auto"/>
          <w:sz w:val="24"/>
          <w:lang w:eastAsia="zh-CN"/>
        </w:rPr>
        <w:t>有限公司</w:t>
      </w:r>
      <w:r>
        <w:rPr>
          <w:rFonts w:hint="eastAsia"/>
          <w:bCs/>
          <w:color w:val="auto"/>
          <w:sz w:val="24"/>
          <w:szCs w:val="24"/>
        </w:rPr>
        <w:t>承担“</w:t>
      </w:r>
      <w:r>
        <w:rPr>
          <w:rFonts w:hint="eastAsia"/>
          <w:color w:val="auto"/>
          <w:sz w:val="24"/>
          <w:szCs w:val="24"/>
          <w:lang w:eastAsia="zh-CN"/>
        </w:rPr>
        <w:t>甘肃齐福鑫环保材料有限公司机制砂、矿粉建设项目</w:t>
      </w:r>
      <w:r>
        <w:rPr>
          <w:rFonts w:hint="eastAsia"/>
          <w:bCs/>
          <w:color w:val="auto"/>
          <w:sz w:val="24"/>
          <w:szCs w:val="24"/>
        </w:rPr>
        <w:t>”环境影响评价工作，并编制完成了环境影响报告表，于20</w:t>
      </w:r>
      <w:r>
        <w:rPr>
          <w:rFonts w:hint="eastAsia"/>
          <w:bCs/>
          <w:color w:val="auto"/>
          <w:sz w:val="24"/>
          <w:szCs w:val="24"/>
          <w:lang w:val="en-US" w:eastAsia="zh-CN"/>
        </w:rPr>
        <w:t>23</w:t>
      </w:r>
      <w:r>
        <w:rPr>
          <w:rFonts w:hint="eastAsia"/>
          <w:bCs/>
          <w:color w:val="auto"/>
          <w:sz w:val="24"/>
          <w:szCs w:val="24"/>
        </w:rPr>
        <w:t>年</w:t>
      </w:r>
      <w:r>
        <w:rPr>
          <w:rFonts w:hint="eastAsia"/>
          <w:bCs/>
          <w:color w:val="auto"/>
          <w:sz w:val="24"/>
          <w:szCs w:val="24"/>
          <w:lang w:val="en-US" w:eastAsia="zh-CN"/>
        </w:rPr>
        <w:t>12</w:t>
      </w:r>
      <w:r>
        <w:rPr>
          <w:rFonts w:hint="eastAsia"/>
          <w:bCs/>
          <w:color w:val="auto"/>
          <w:sz w:val="24"/>
          <w:szCs w:val="24"/>
        </w:rPr>
        <w:t>月</w:t>
      </w:r>
      <w:r>
        <w:rPr>
          <w:rFonts w:hint="eastAsia"/>
          <w:bCs/>
          <w:color w:val="auto"/>
          <w:sz w:val="24"/>
          <w:szCs w:val="24"/>
          <w:lang w:val="en-US" w:eastAsia="zh-CN"/>
        </w:rPr>
        <w:t>29</w:t>
      </w:r>
      <w:r>
        <w:rPr>
          <w:rFonts w:hint="eastAsia"/>
          <w:bCs/>
          <w:color w:val="auto"/>
          <w:sz w:val="24"/>
          <w:szCs w:val="24"/>
        </w:rPr>
        <w:t>日</w:t>
      </w:r>
      <w:r>
        <w:rPr>
          <w:rFonts w:hint="eastAsia"/>
          <w:bCs/>
          <w:sz w:val="24"/>
          <w:szCs w:val="24"/>
        </w:rPr>
        <w:t>取得庆阳市生态环境局对本项目的环评批复。</w:t>
      </w:r>
    </w:p>
    <w:p w14:paraId="73C30023">
      <w:pPr>
        <w:widowControl/>
        <w:spacing w:line="360" w:lineRule="auto"/>
        <w:ind w:firstLine="480" w:firstLineChars="200"/>
        <w:rPr>
          <w:rFonts w:hint="eastAsia"/>
          <w:bCs/>
          <w:sz w:val="24"/>
          <w:szCs w:val="24"/>
        </w:rPr>
      </w:pPr>
      <w:r>
        <w:rPr>
          <w:rFonts w:hint="eastAsia"/>
          <w:bCs/>
          <w:sz w:val="24"/>
          <w:szCs w:val="24"/>
        </w:rPr>
        <w:t>项目于</w:t>
      </w:r>
      <w:r>
        <w:rPr>
          <w:rFonts w:hint="eastAsia"/>
          <w:bCs/>
          <w:sz w:val="24"/>
          <w:szCs w:val="24"/>
          <w:lang w:val="en-US" w:eastAsia="zh-CN"/>
        </w:rPr>
        <w:t>2025</w:t>
      </w:r>
      <w:r>
        <w:rPr>
          <w:rFonts w:hint="eastAsia"/>
          <w:bCs/>
          <w:sz w:val="24"/>
          <w:szCs w:val="24"/>
        </w:rPr>
        <w:t>年</w:t>
      </w:r>
      <w:r>
        <w:rPr>
          <w:rFonts w:hint="eastAsia"/>
          <w:bCs/>
          <w:sz w:val="24"/>
          <w:szCs w:val="24"/>
          <w:lang w:val="en-US" w:eastAsia="zh-CN"/>
        </w:rPr>
        <w:t>3</w:t>
      </w:r>
      <w:r>
        <w:rPr>
          <w:rFonts w:hint="eastAsia"/>
          <w:bCs/>
          <w:sz w:val="24"/>
          <w:szCs w:val="24"/>
        </w:rPr>
        <w:t>月委托</w:t>
      </w:r>
      <w:r>
        <w:rPr>
          <w:rFonts w:hint="eastAsia"/>
          <w:bCs/>
          <w:sz w:val="24"/>
          <w:szCs w:val="24"/>
          <w:lang w:eastAsia="zh-CN"/>
        </w:rPr>
        <w:t>甘肃永桦环保工程有限公司</w:t>
      </w:r>
      <w:r>
        <w:rPr>
          <w:rFonts w:hint="eastAsia"/>
          <w:bCs/>
          <w:color w:val="auto"/>
          <w:sz w:val="24"/>
          <w:szCs w:val="24"/>
        </w:rPr>
        <w:t>编制项目环保竣工验收监测报告表。并委托</w:t>
      </w:r>
      <w:r>
        <w:rPr>
          <w:rFonts w:hint="eastAsia"/>
          <w:sz w:val="24"/>
        </w:rPr>
        <w:t>甘肃新康环保产业监测服务有限公司</w:t>
      </w:r>
      <w:r>
        <w:rPr>
          <w:rFonts w:hint="eastAsia"/>
          <w:bCs/>
          <w:color w:val="auto"/>
          <w:sz w:val="24"/>
          <w:szCs w:val="24"/>
        </w:rPr>
        <w:t>于20</w:t>
      </w:r>
      <w:r>
        <w:rPr>
          <w:rFonts w:hint="eastAsia"/>
          <w:bCs/>
          <w:color w:val="auto"/>
          <w:sz w:val="24"/>
          <w:szCs w:val="24"/>
          <w:lang w:val="en-US" w:eastAsia="zh-CN"/>
        </w:rPr>
        <w:t>23</w:t>
      </w:r>
      <w:r>
        <w:rPr>
          <w:rFonts w:hint="eastAsia"/>
          <w:bCs/>
          <w:color w:val="auto"/>
          <w:sz w:val="24"/>
          <w:szCs w:val="24"/>
        </w:rPr>
        <w:t>年</w:t>
      </w:r>
      <w:r>
        <w:rPr>
          <w:rFonts w:hint="eastAsia"/>
          <w:bCs/>
          <w:color w:val="auto"/>
          <w:sz w:val="24"/>
          <w:szCs w:val="24"/>
          <w:lang w:val="en-US" w:eastAsia="zh-CN"/>
        </w:rPr>
        <w:t>3</w:t>
      </w:r>
      <w:r>
        <w:rPr>
          <w:rFonts w:hint="eastAsia"/>
          <w:bCs/>
          <w:color w:val="auto"/>
          <w:sz w:val="24"/>
          <w:szCs w:val="24"/>
        </w:rPr>
        <w:t>月</w:t>
      </w:r>
      <w:r>
        <w:rPr>
          <w:rFonts w:hint="eastAsia"/>
          <w:bCs/>
          <w:color w:val="auto"/>
          <w:sz w:val="24"/>
          <w:szCs w:val="24"/>
          <w:lang w:val="en-US" w:eastAsia="zh-CN"/>
        </w:rPr>
        <w:t>12</w:t>
      </w:r>
      <w:r>
        <w:rPr>
          <w:rFonts w:hint="eastAsia"/>
          <w:bCs/>
          <w:color w:val="auto"/>
          <w:sz w:val="24"/>
          <w:szCs w:val="24"/>
        </w:rPr>
        <w:t>日</w:t>
      </w:r>
      <w:r>
        <w:rPr>
          <w:rFonts w:hint="eastAsia"/>
          <w:bCs/>
          <w:color w:val="auto"/>
          <w:sz w:val="24"/>
          <w:szCs w:val="24"/>
          <w:lang w:val="en-US" w:eastAsia="zh-CN"/>
        </w:rPr>
        <w:t>至13日</w:t>
      </w:r>
      <w:r>
        <w:rPr>
          <w:rFonts w:hint="eastAsia"/>
          <w:bCs/>
          <w:color w:val="auto"/>
          <w:sz w:val="24"/>
          <w:szCs w:val="24"/>
        </w:rPr>
        <w:t>对本</w:t>
      </w:r>
      <w:r>
        <w:rPr>
          <w:rFonts w:hint="eastAsia"/>
          <w:bCs/>
          <w:color w:val="auto"/>
          <w:sz w:val="24"/>
          <w:szCs w:val="24"/>
          <w:lang w:val="en-US" w:eastAsia="zh-CN"/>
        </w:rPr>
        <w:t>项目</w:t>
      </w:r>
      <w:r>
        <w:rPr>
          <w:rFonts w:hint="eastAsia"/>
          <w:bCs/>
          <w:sz w:val="24"/>
          <w:szCs w:val="24"/>
        </w:rPr>
        <w:t>验收确定的监测点位按监测规范和要求进行了验收监测。根据监测结果，编制了</w:t>
      </w:r>
      <w:r>
        <w:rPr>
          <w:rFonts w:hint="eastAsia"/>
          <w:bCs/>
          <w:sz w:val="24"/>
          <w:szCs w:val="24"/>
          <w:lang w:val="en-US" w:eastAsia="zh-CN"/>
        </w:rPr>
        <w:t>验收</w:t>
      </w:r>
      <w:r>
        <w:rPr>
          <w:rFonts w:hint="eastAsia"/>
          <w:bCs/>
          <w:sz w:val="24"/>
          <w:szCs w:val="24"/>
        </w:rPr>
        <w:t>监测报告</w:t>
      </w:r>
      <w:r>
        <w:rPr>
          <w:rFonts w:hint="eastAsia"/>
          <w:bCs/>
          <w:sz w:val="24"/>
          <w:szCs w:val="24"/>
          <w:lang w:val="en-US" w:eastAsia="zh-CN"/>
        </w:rPr>
        <w:t>表</w:t>
      </w:r>
      <w:r>
        <w:rPr>
          <w:rFonts w:hint="eastAsia"/>
          <w:bCs/>
          <w:sz w:val="24"/>
          <w:szCs w:val="24"/>
        </w:rPr>
        <w:t>。同时，我公司对环评及环评批复执行情况进行了全面的自查，并根据《建设项目竣工环境保护验收技术指南 污染影响类》、《建设项目竣工环境保护验收暂行办法》及国家有关标准和相关技术规定编制完成本</w:t>
      </w:r>
      <w:r>
        <w:rPr>
          <w:rFonts w:hint="eastAsia"/>
          <w:bCs/>
          <w:sz w:val="24"/>
          <w:szCs w:val="24"/>
          <w:lang w:val="en-US" w:eastAsia="zh-CN"/>
        </w:rPr>
        <w:t>项目</w:t>
      </w:r>
      <w:r>
        <w:rPr>
          <w:rFonts w:hint="eastAsia"/>
          <w:bCs/>
          <w:sz w:val="24"/>
          <w:szCs w:val="24"/>
        </w:rPr>
        <w:t>验收</w:t>
      </w:r>
      <w:r>
        <w:rPr>
          <w:rFonts w:hint="eastAsia"/>
          <w:bCs/>
          <w:sz w:val="24"/>
          <w:szCs w:val="24"/>
          <w:lang w:val="en-US" w:eastAsia="zh-CN"/>
        </w:rPr>
        <w:t>监测</w:t>
      </w:r>
      <w:r>
        <w:rPr>
          <w:rFonts w:hint="eastAsia"/>
          <w:bCs/>
          <w:sz w:val="24"/>
          <w:szCs w:val="24"/>
        </w:rPr>
        <w:t>报告</w:t>
      </w:r>
      <w:r>
        <w:rPr>
          <w:rFonts w:hint="eastAsia"/>
          <w:bCs/>
          <w:sz w:val="24"/>
          <w:szCs w:val="24"/>
          <w:lang w:val="en-US" w:eastAsia="zh-CN"/>
        </w:rPr>
        <w:t>表</w:t>
      </w:r>
      <w:r>
        <w:rPr>
          <w:rFonts w:hint="eastAsia"/>
          <w:bCs/>
          <w:sz w:val="24"/>
          <w:szCs w:val="24"/>
        </w:rPr>
        <w:t>。</w:t>
      </w:r>
    </w:p>
    <w:p w14:paraId="2F31B280">
      <w:pPr>
        <w:widowControl/>
        <w:spacing w:line="360" w:lineRule="auto"/>
        <w:ind w:firstLine="482" w:firstLineChars="200"/>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（三）投资情况</w:t>
      </w:r>
    </w:p>
    <w:p w14:paraId="3CFC0772">
      <w:pPr>
        <w:spacing w:line="360" w:lineRule="auto"/>
        <w:ind w:firstLine="480" w:firstLineChars="200"/>
        <w:rPr>
          <w:rFonts w:hint="default" w:ascii="Times New Roman" w:hAnsi="Times New Roman" w:cs="Times New Roman"/>
          <w:kern w:val="0"/>
          <w:sz w:val="24"/>
          <w:szCs w:val="24"/>
        </w:rPr>
      </w:pPr>
      <w:r>
        <w:rPr>
          <w:rFonts w:hint="default" w:ascii="Times New Roman" w:hAnsi="Times New Roman" w:cs="Times New Roman"/>
          <w:bCs/>
          <w:sz w:val="24"/>
          <w:szCs w:val="24"/>
        </w:rPr>
        <w:t>项目</w:t>
      </w:r>
      <w:r>
        <w:rPr>
          <w:rFonts w:hint="default" w:ascii="Times New Roman" w:hAnsi="Times New Roman" w:cs="Times New Roman"/>
          <w:snapToGrid w:val="0"/>
          <w:color w:val="000000"/>
          <w:sz w:val="24"/>
        </w:rPr>
        <w:t>总投资为</w:t>
      </w:r>
      <w:r>
        <w:rPr>
          <w:rFonts w:hint="eastAsia" w:ascii="Times New Roman" w:hAnsi="Times New Roman" w:cs="Times New Roman"/>
          <w:color w:val="000000"/>
          <w:sz w:val="24"/>
          <w:lang w:val="en-US" w:eastAsia="zh-CN"/>
        </w:rPr>
        <w:t>4760.88</w:t>
      </w:r>
      <w:r>
        <w:rPr>
          <w:rFonts w:hint="default" w:ascii="Times New Roman" w:hAnsi="Times New Roman" w:cs="Times New Roman"/>
          <w:snapToGrid w:val="0"/>
          <w:color w:val="000000"/>
          <w:sz w:val="24"/>
        </w:rPr>
        <w:t>万元</w:t>
      </w:r>
      <w:r>
        <w:rPr>
          <w:rFonts w:hint="default" w:ascii="Times New Roman" w:hAnsi="Times New Roman" w:cs="Times New Roman"/>
          <w:snapToGrid w:val="0"/>
          <w:color w:val="000000"/>
          <w:sz w:val="24"/>
          <w:lang w:eastAsia="zh-CN"/>
        </w:rPr>
        <w:t>，</w:t>
      </w:r>
      <w:r>
        <w:rPr>
          <w:rFonts w:hint="default" w:ascii="Times New Roman" w:hAnsi="Times New Roman" w:cs="Times New Roman"/>
          <w:snapToGrid w:val="0"/>
          <w:color w:val="000000"/>
          <w:sz w:val="24"/>
        </w:rPr>
        <w:t>其中环保投资</w:t>
      </w:r>
      <w:r>
        <w:rPr>
          <w:rFonts w:hint="eastAsia" w:ascii="Times New Roman" w:hAnsi="Times New Roman" w:cs="Times New Roman"/>
          <w:snapToGrid w:val="0"/>
          <w:color w:val="000000"/>
          <w:sz w:val="24"/>
          <w:lang w:val="en-US" w:eastAsia="zh-CN"/>
        </w:rPr>
        <w:t>46.2</w:t>
      </w:r>
      <w:r>
        <w:rPr>
          <w:rFonts w:hint="default" w:ascii="Times New Roman" w:hAnsi="Times New Roman" w:cs="Times New Roman"/>
          <w:snapToGrid w:val="0"/>
          <w:color w:val="000000"/>
          <w:sz w:val="24"/>
        </w:rPr>
        <w:t>万元，占总投资的</w:t>
      </w:r>
      <w:r>
        <w:rPr>
          <w:rFonts w:hint="eastAsia" w:ascii="Times New Roman" w:hAnsi="Times New Roman" w:cs="Times New Roman"/>
          <w:snapToGrid w:val="0"/>
          <w:color w:val="000000"/>
          <w:sz w:val="24"/>
          <w:lang w:val="en-US" w:eastAsia="zh-CN"/>
        </w:rPr>
        <w:t>0.97</w:t>
      </w:r>
      <w:r>
        <w:rPr>
          <w:rFonts w:hint="default" w:ascii="Times New Roman" w:hAnsi="Times New Roman" w:cs="Times New Roman"/>
          <w:snapToGrid w:val="0"/>
          <w:color w:val="000000"/>
          <w:sz w:val="24"/>
        </w:rPr>
        <w:t>%</w:t>
      </w:r>
      <w:r>
        <w:rPr>
          <w:rFonts w:hint="default" w:ascii="Times New Roman" w:hAnsi="Times New Roman" w:cs="Times New Roman"/>
          <w:snapToGrid w:val="0"/>
          <w:color w:val="000000"/>
          <w:sz w:val="24"/>
          <w:lang w:eastAsia="zh-CN"/>
        </w:rPr>
        <w:t>。</w:t>
      </w:r>
      <w:r>
        <w:rPr>
          <w:rFonts w:hint="default" w:ascii="Times New Roman" w:hAnsi="Times New Roman" w:cs="Times New Roman"/>
          <w:bCs/>
          <w:sz w:val="24"/>
          <w:szCs w:val="24"/>
        </w:rPr>
        <w:t>通过本次调查，</w:t>
      </w:r>
      <w:r>
        <w:rPr>
          <w:rFonts w:hint="default" w:ascii="Times New Roman" w:hAnsi="Times New Roman" w:cs="Times New Roman"/>
          <w:bCs/>
          <w:color w:val="auto"/>
          <w:sz w:val="24"/>
          <w:szCs w:val="24"/>
        </w:rPr>
        <w:t>本项目目前实际总投资</w:t>
      </w:r>
      <w:r>
        <w:rPr>
          <w:rFonts w:hint="eastAsia" w:ascii="Times New Roman" w:hAnsi="Times New Roman" w:cs="Times New Roman"/>
          <w:bCs/>
          <w:color w:val="auto"/>
          <w:sz w:val="24"/>
          <w:szCs w:val="24"/>
          <w:lang w:val="en-US" w:eastAsia="zh-CN"/>
        </w:rPr>
        <w:t>1800</w:t>
      </w:r>
      <w:r>
        <w:rPr>
          <w:rFonts w:hint="default" w:ascii="Times New Roman" w:hAnsi="Times New Roman" w:cs="Times New Roman"/>
          <w:bCs/>
          <w:color w:val="auto"/>
          <w:sz w:val="24"/>
          <w:szCs w:val="24"/>
        </w:rPr>
        <w:t>万元，环保投资</w:t>
      </w:r>
      <w:r>
        <w:rPr>
          <w:rFonts w:hint="eastAsia" w:ascii="Times New Roman" w:hAnsi="Times New Roman" w:cs="Times New Roman"/>
          <w:bCs/>
          <w:color w:val="auto"/>
          <w:sz w:val="24"/>
          <w:szCs w:val="24"/>
          <w:lang w:val="en-US" w:eastAsia="zh-CN"/>
        </w:rPr>
        <w:t>44.0</w:t>
      </w:r>
      <w:r>
        <w:rPr>
          <w:rFonts w:hint="default" w:ascii="Times New Roman" w:hAnsi="Times New Roman" w:cs="Times New Roman"/>
          <w:bCs/>
          <w:color w:val="auto"/>
          <w:sz w:val="24"/>
          <w:szCs w:val="24"/>
        </w:rPr>
        <w:t>万元，环保投资占</w:t>
      </w:r>
      <w:r>
        <w:rPr>
          <w:rFonts w:hint="eastAsia" w:ascii="Times New Roman" w:hAnsi="Times New Roman" w:cs="Times New Roman"/>
          <w:bCs/>
          <w:color w:val="auto"/>
          <w:sz w:val="24"/>
          <w:szCs w:val="24"/>
          <w:lang w:val="en-US" w:eastAsia="zh-CN"/>
        </w:rPr>
        <w:t>2.44</w:t>
      </w:r>
      <w:r>
        <w:rPr>
          <w:rFonts w:hint="default" w:ascii="Times New Roman" w:hAnsi="Times New Roman" w:cs="Times New Roman"/>
          <w:bCs/>
          <w:color w:val="auto"/>
          <w:sz w:val="24"/>
          <w:szCs w:val="24"/>
        </w:rPr>
        <w:t>%。</w:t>
      </w:r>
    </w:p>
    <w:p w14:paraId="4BF9A6AA">
      <w:pPr>
        <w:widowControl/>
        <w:spacing w:line="360" w:lineRule="auto"/>
        <w:ind w:firstLine="482" w:firstLineChars="200"/>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（四）验收范围</w:t>
      </w:r>
    </w:p>
    <w:p w14:paraId="2FF2A085">
      <w:pPr>
        <w:spacing w:line="360" w:lineRule="auto"/>
        <w:ind w:firstLine="480" w:firstLineChars="200"/>
        <w:jc w:val="left"/>
        <w:rPr>
          <w:rFonts w:hint="eastAsia"/>
          <w:b/>
          <w:bCs w:val="0"/>
          <w:sz w:val="24"/>
          <w:szCs w:val="24"/>
        </w:rPr>
      </w:pPr>
      <w:r>
        <w:rPr>
          <w:rFonts w:hint="eastAsia"/>
          <w:bCs/>
          <w:sz w:val="24"/>
          <w:szCs w:val="24"/>
          <w:lang w:val="en-US" w:eastAsia="zh-CN"/>
        </w:rPr>
        <w:t>环评批复内容为</w:t>
      </w:r>
      <w:r>
        <w:rPr>
          <w:spacing w:val="3"/>
          <w:sz w:val="24"/>
        </w:rPr>
        <w:t>年产机制砂</w:t>
      </w:r>
      <w:r>
        <w:rPr>
          <w:spacing w:val="-39"/>
          <w:sz w:val="24"/>
        </w:rPr>
        <w:t xml:space="preserve"> </w:t>
      </w:r>
      <w:r>
        <w:rPr>
          <w:rFonts w:hint="eastAsia"/>
          <w:spacing w:val="2"/>
          <w:sz w:val="24"/>
        </w:rPr>
        <w:t>30</w:t>
      </w:r>
      <w:r>
        <w:rPr>
          <w:spacing w:val="2"/>
          <w:sz w:val="24"/>
        </w:rPr>
        <w:t>万吨</w:t>
      </w:r>
      <w:r>
        <w:rPr>
          <w:rFonts w:hint="eastAsia"/>
          <w:spacing w:val="2"/>
          <w:sz w:val="24"/>
        </w:rPr>
        <w:t>，矿粉10万</w:t>
      </w:r>
      <w:r>
        <w:rPr>
          <w:rFonts w:hint="eastAsia"/>
          <w:spacing w:val="2"/>
          <w:sz w:val="24"/>
          <w:szCs w:val="24"/>
        </w:rPr>
        <w:t>吨</w:t>
      </w:r>
      <w:r>
        <w:rPr>
          <w:rFonts w:hint="eastAsia"/>
          <w:spacing w:val="2"/>
          <w:sz w:val="24"/>
          <w:szCs w:val="24"/>
          <w:lang w:eastAsia="zh-CN"/>
        </w:rPr>
        <w:t>，</w:t>
      </w:r>
      <w:r>
        <w:rPr>
          <w:spacing w:val="5"/>
          <w:sz w:val="24"/>
          <w:szCs w:val="24"/>
        </w:rPr>
        <w:t>建设</w:t>
      </w:r>
      <w:r>
        <w:rPr>
          <w:spacing w:val="-21"/>
          <w:sz w:val="24"/>
          <w:szCs w:val="24"/>
        </w:rPr>
        <w:t xml:space="preserve"> </w:t>
      </w:r>
      <w:r>
        <w:rPr>
          <w:rFonts w:hint="eastAsia"/>
          <w:spacing w:val="5"/>
          <w:sz w:val="24"/>
          <w:szCs w:val="24"/>
        </w:rPr>
        <w:t>2</w:t>
      </w:r>
      <w:r>
        <w:rPr>
          <w:spacing w:val="5"/>
          <w:sz w:val="24"/>
          <w:szCs w:val="24"/>
        </w:rPr>
        <w:t>条机制砂加工生产线</w:t>
      </w:r>
      <w:r>
        <w:rPr>
          <w:rFonts w:hint="eastAsia"/>
          <w:spacing w:val="5"/>
          <w:sz w:val="24"/>
          <w:szCs w:val="24"/>
        </w:rPr>
        <w:t>和</w:t>
      </w:r>
      <w:r>
        <w:rPr>
          <w:rFonts w:hint="eastAsia"/>
          <w:b w:val="0"/>
          <w:bCs w:val="0"/>
          <w:spacing w:val="5"/>
          <w:sz w:val="24"/>
          <w:szCs w:val="24"/>
        </w:rPr>
        <w:t>2条矿粉生产线</w:t>
      </w:r>
      <w:r>
        <w:rPr>
          <w:rFonts w:hint="eastAsia" w:ascii="Times New Roman" w:hAnsi="Times New Roman" w:eastAsia="宋体" w:cs="Times New Roman"/>
          <w:b w:val="0"/>
          <w:bCs w:val="0"/>
          <w:color w:val="auto"/>
          <w:sz w:val="24"/>
          <w:szCs w:val="24"/>
          <w:lang w:val="en-US" w:eastAsia="zh-CN"/>
        </w:rPr>
        <w:t>，</w:t>
      </w:r>
      <w:r>
        <w:rPr>
          <w:rFonts w:hint="eastAsia"/>
          <w:b w:val="0"/>
          <w:bCs w:val="0"/>
          <w:sz w:val="24"/>
          <w:szCs w:val="24"/>
        </w:rPr>
        <w:t>本项目验收范围内容</w:t>
      </w:r>
      <w:r>
        <w:rPr>
          <w:rFonts w:hint="eastAsia"/>
          <w:b w:val="0"/>
          <w:bCs w:val="0"/>
          <w:sz w:val="24"/>
          <w:szCs w:val="24"/>
          <w:lang w:val="en-US" w:eastAsia="zh-CN"/>
        </w:rPr>
        <w:t>仅对</w:t>
      </w:r>
      <w:r>
        <w:rPr>
          <w:b w:val="0"/>
          <w:bCs w:val="0"/>
          <w:spacing w:val="3"/>
          <w:sz w:val="24"/>
        </w:rPr>
        <w:t>年产机制砂</w:t>
      </w:r>
      <w:r>
        <w:rPr>
          <w:rFonts w:hint="eastAsia"/>
          <w:b w:val="0"/>
          <w:bCs w:val="0"/>
          <w:spacing w:val="-39"/>
          <w:sz w:val="24"/>
          <w:lang w:val="en-US" w:eastAsia="zh-CN"/>
        </w:rPr>
        <w:t>15</w:t>
      </w:r>
      <w:r>
        <w:rPr>
          <w:b w:val="0"/>
          <w:bCs w:val="0"/>
          <w:spacing w:val="2"/>
          <w:sz w:val="24"/>
        </w:rPr>
        <w:t>万吨</w:t>
      </w:r>
      <w:r>
        <w:rPr>
          <w:rFonts w:hint="eastAsia"/>
          <w:b w:val="0"/>
          <w:bCs w:val="0"/>
          <w:spacing w:val="2"/>
          <w:sz w:val="24"/>
          <w:lang w:eastAsia="zh-CN"/>
        </w:rPr>
        <w:t>（</w:t>
      </w:r>
      <w:r>
        <w:rPr>
          <w:rFonts w:hint="eastAsia"/>
          <w:b w:val="0"/>
          <w:bCs w:val="0"/>
          <w:spacing w:val="2"/>
          <w:sz w:val="24"/>
          <w:lang w:val="en-US" w:eastAsia="zh-CN"/>
        </w:rPr>
        <w:t>1条生产线进行</w:t>
      </w:r>
      <w:r>
        <w:rPr>
          <w:rFonts w:hint="eastAsia"/>
          <w:b w:val="0"/>
          <w:bCs w:val="0"/>
          <w:spacing w:val="2"/>
          <w:sz w:val="24"/>
          <w:lang w:eastAsia="zh-CN"/>
        </w:rPr>
        <w:t>）</w:t>
      </w:r>
      <w:r>
        <w:rPr>
          <w:rFonts w:hint="eastAsia" w:ascii="Times New Roman" w:hAnsi="Times New Roman" w:eastAsia="宋体" w:cs="Times New Roman"/>
          <w:b w:val="0"/>
          <w:bCs w:val="0"/>
          <w:color w:val="auto"/>
          <w:sz w:val="24"/>
          <w:szCs w:val="24"/>
          <w:lang w:val="en-US" w:eastAsia="zh-CN"/>
        </w:rPr>
        <w:t>验收</w:t>
      </w:r>
      <w:r>
        <w:rPr>
          <w:rFonts w:hint="eastAsia"/>
          <w:b w:val="0"/>
          <w:bCs w:val="0"/>
          <w:sz w:val="24"/>
          <w:szCs w:val="24"/>
          <w:lang w:eastAsia="zh-CN"/>
        </w:rPr>
        <w:t>，</w:t>
      </w:r>
      <w:r>
        <w:rPr>
          <w:rFonts w:hint="eastAsia"/>
          <w:b w:val="0"/>
          <w:bCs w:val="0"/>
          <w:sz w:val="24"/>
          <w:szCs w:val="24"/>
          <w:lang w:val="en-US" w:eastAsia="zh-CN"/>
        </w:rPr>
        <w:t>不包括</w:t>
      </w:r>
      <w:r>
        <w:rPr>
          <w:b w:val="0"/>
          <w:bCs w:val="0"/>
          <w:spacing w:val="3"/>
          <w:sz w:val="24"/>
        </w:rPr>
        <w:t>年产机制砂</w:t>
      </w:r>
      <w:r>
        <w:rPr>
          <w:b w:val="0"/>
          <w:bCs w:val="0"/>
          <w:spacing w:val="-39"/>
          <w:sz w:val="24"/>
        </w:rPr>
        <w:t xml:space="preserve"> </w:t>
      </w:r>
      <w:r>
        <w:rPr>
          <w:rFonts w:hint="eastAsia"/>
          <w:b w:val="0"/>
          <w:bCs w:val="0"/>
          <w:spacing w:val="2"/>
          <w:sz w:val="24"/>
          <w:lang w:val="en-US" w:eastAsia="zh-CN"/>
        </w:rPr>
        <w:t>15</w:t>
      </w:r>
      <w:r>
        <w:rPr>
          <w:b w:val="0"/>
          <w:bCs w:val="0"/>
          <w:spacing w:val="2"/>
          <w:sz w:val="24"/>
        </w:rPr>
        <w:t>万吨</w:t>
      </w:r>
      <w:r>
        <w:rPr>
          <w:rFonts w:hint="eastAsia"/>
          <w:b w:val="0"/>
          <w:bCs w:val="0"/>
          <w:spacing w:val="2"/>
          <w:sz w:val="24"/>
          <w:lang w:eastAsia="zh-CN"/>
        </w:rPr>
        <w:t>（</w:t>
      </w:r>
      <w:r>
        <w:rPr>
          <w:rFonts w:hint="eastAsia"/>
          <w:b w:val="0"/>
          <w:bCs w:val="0"/>
          <w:spacing w:val="2"/>
          <w:sz w:val="24"/>
          <w:lang w:val="en-US" w:eastAsia="zh-CN"/>
        </w:rPr>
        <w:t>1条生产线</w:t>
      </w:r>
      <w:r>
        <w:rPr>
          <w:rFonts w:hint="eastAsia"/>
          <w:b w:val="0"/>
          <w:bCs w:val="0"/>
          <w:spacing w:val="2"/>
          <w:sz w:val="24"/>
          <w:lang w:eastAsia="zh-CN"/>
        </w:rPr>
        <w:t>）</w:t>
      </w:r>
      <w:r>
        <w:rPr>
          <w:rFonts w:hint="eastAsia"/>
          <w:b w:val="0"/>
          <w:bCs w:val="0"/>
          <w:spacing w:val="2"/>
          <w:sz w:val="24"/>
        </w:rPr>
        <w:t>，矿粉10万</w:t>
      </w:r>
      <w:r>
        <w:rPr>
          <w:rFonts w:hint="eastAsia"/>
          <w:b w:val="0"/>
          <w:bCs w:val="0"/>
          <w:spacing w:val="2"/>
          <w:sz w:val="24"/>
          <w:szCs w:val="24"/>
        </w:rPr>
        <w:t>吨</w:t>
      </w:r>
      <w:r>
        <w:rPr>
          <w:rFonts w:hint="eastAsia"/>
          <w:b w:val="0"/>
          <w:bCs w:val="0"/>
          <w:spacing w:val="2"/>
          <w:sz w:val="24"/>
          <w:szCs w:val="24"/>
          <w:lang w:eastAsia="zh-CN"/>
        </w:rPr>
        <w:t>（</w:t>
      </w:r>
      <w:r>
        <w:rPr>
          <w:rFonts w:hint="eastAsia"/>
          <w:b w:val="0"/>
          <w:bCs w:val="0"/>
          <w:spacing w:val="2"/>
          <w:sz w:val="24"/>
          <w:szCs w:val="24"/>
          <w:lang w:val="en-US" w:eastAsia="zh-CN"/>
        </w:rPr>
        <w:t>2条生产线</w:t>
      </w:r>
      <w:r>
        <w:rPr>
          <w:rFonts w:hint="eastAsia"/>
          <w:b w:val="0"/>
          <w:bCs w:val="0"/>
          <w:spacing w:val="2"/>
          <w:sz w:val="24"/>
          <w:szCs w:val="24"/>
          <w:lang w:eastAsia="zh-CN"/>
        </w:rPr>
        <w:t>）</w:t>
      </w:r>
      <w:r>
        <w:rPr>
          <w:rFonts w:hint="eastAsia" w:ascii="Times New Roman" w:hAnsi="Times New Roman" w:eastAsia="宋体" w:cs="Times New Roman"/>
          <w:b w:val="0"/>
          <w:bCs w:val="0"/>
          <w:color w:val="auto"/>
          <w:sz w:val="24"/>
          <w:szCs w:val="24"/>
          <w:lang w:val="en-US" w:eastAsia="zh-CN"/>
        </w:rPr>
        <w:t>验收</w:t>
      </w:r>
      <w:r>
        <w:rPr>
          <w:rFonts w:hint="eastAsia"/>
          <w:b w:val="0"/>
          <w:bCs w:val="0"/>
          <w:sz w:val="24"/>
          <w:szCs w:val="24"/>
        </w:rPr>
        <w:t>。</w:t>
      </w:r>
    </w:p>
    <w:p w14:paraId="57FC515F">
      <w:pPr>
        <w:overflowPunct w:val="0"/>
        <w:topLinePunct/>
        <w:spacing w:line="360" w:lineRule="auto"/>
        <w:ind w:firstLine="482" w:firstLineChars="200"/>
        <w:outlineLvl w:val="0"/>
        <w:rPr>
          <w:rFonts w:hint="default" w:ascii="Times New Roman" w:hAnsi="Times New Roman" w:cs="Times New Roman"/>
          <w:b/>
          <w:sz w:val="24"/>
          <w:szCs w:val="24"/>
        </w:rPr>
      </w:pPr>
      <w:r>
        <w:rPr>
          <w:rFonts w:hint="default" w:ascii="Times New Roman" w:hAnsi="Times New Roman" w:cs="Times New Roman"/>
          <w:b/>
          <w:sz w:val="24"/>
          <w:szCs w:val="24"/>
        </w:rPr>
        <w:t>二、工程变更情况</w:t>
      </w:r>
    </w:p>
    <w:p w14:paraId="098F30B0">
      <w:pPr>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sz w:val="24"/>
        </w:rPr>
        <w:t>项目实际建设内容与环评报告相符性分析如表1所示。</w:t>
      </w:r>
    </w:p>
    <w:p w14:paraId="53AE1419">
      <w:pPr>
        <w:adjustRightInd w:val="0"/>
        <w:snapToGrid w:val="0"/>
        <w:ind w:firstLine="211" w:firstLineChars="10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表1  项目实际建设变化情况</w:t>
      </w:r>
    </w:p>
    <w:tbl>
      <w:tblPr>
        <w:tblStyle w:val="13"/>
        <w:tblW w:w="874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Layout w:type="fixed"/>
        <w:tblCellMar>
          <w:top w:w="0" w:type="dxa"/>
          <w:left w:w="108" w:type="dxa"/>
          <w:bottom w:w="0" w:type="dxa"/>
          <w:right w:w="108" w:type="dxa"/>
        </w:tblCellMar>
      </w:tblPr>
      <w:tblGrid>
        <w:gridCol w:w="1237"/>
        <w:gridCol w:w="1238"/>
        <w:gridCol w:w="2505"/>
        <w:gridCol w:w="2855"/>
        <w:gridCol w:w="912"/>
      </w:tblGrid>
      <w:tr w14:paraId="777D925D">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90" w:hRule="atLeast"/>
          <w:jc w:val="center"/>
        </w:trPr>
        <w:tc>
          <w:tcPr>
            <w:tcW w:w="707" w:type="pct"/>
            <w:noWrap w:val="0"/>
            <w:vAlign w:val="center"/>
          </w:tcPr>
          <w:p w14:paraId="050D9395">
            <w:pPr>
              <w:adjustRightInd w:val="0"/>
              <w:snapToGrid w:val="0"/>
              <w:jc w:val="center"/>
              <w:rPr>
                <w:b/>
                <w:bCs/>
                <w:szCs w:val="21"/>
              </w:rPr>
            </w:pPr>
            <w:r>
              <w:rPr>
                <w:b/>
                <w:bCs/>
                <w:szCs w:val="21"/>
              </w:rPr>
              <w:t>工程类别</w:t>
            </w:r>
          </w:p>
        </w:tc>
        <w:tc>
          <w:tcPr>
            <w:tcW w:w="707" w:type="pct"/>
            <w:noWrap w:val="0"/>
            <w:vAlign w:val="center"/>
          </w:tcPr>
          <w:p w14:paraId="74521D44">
            <w:pPr>
              <w:adjustRightInd w:val="0"/>
              <w:snapToGrid w:val="0"/>
              <w:jc w:val="center"/>
              <w:rPr>
                <w:b/>
                <w:bCs/>
                <w:szCs w:val="21"/>
              </w:rPr>
            </w:pPr>
            <w:r>
              <w:rPr>
                <w:rFonts w:hint="eastAsia"/>
                <w:b/>
                <w:bCs/>
                <w:szCs w:val="21"/>
              </w:rPr>
              <w:t>单项</w:t>
            </w:r>
            <w:r>
              <w:rPr>
                <w:b/>
                <w:bCs/>
                <w:szCs w:val="21"/>
              </w:rPr>
              <w:t>工程名称</w:t>
            </w:r>
          </w:p>
        </w:tc>
        <w:tc>
          <w:tcPr>
            <w:tcW w:w="1431" w:type="pct"/>
            <w:noWrap w:val="0"/>
            <w:vAlign w:val="center"/>
          </w:tcPr>
          <w:p w14:paraId="3460D49E">
            <w:pPr>
              <w:adjustRightInd w:val="0"/>
              <w:snapToGrid w:val="0"/>
              <w:jc w:val="center"/>
              <w:rPr>
                <w:b/>
                <w:bCs/>
                <w:szCs w:val="21"/>
              </w:rPr>
            </w:pPr>
            <w:r>
              <w:rPr>
                <w:rFonts w:hint="eastAsia"/>
                <w:b/>
                <w:bCs/>
                <w:szCs w:val="21"/>
                <w:lang w:val="en-US" w:eastAsia="zh-CN"/>
              </w:rPr>
              <w:t>环评</w:t>
            </w:r>
            <w:r>
              <w:rPr>
                <w:rFonts w:hint="eastAsia"/>
                <w:b/>
                <w:bCs/>
                <w:szCs w:val="21"/>
              </w:rPr>
              <w:t>单项</w:t>
            </w:r>
            <w:r>
              <w:rPr>
                <w:b/>
                <w:bCs/>
                <w:szCs w:val="21"/>
              </w:rPr>
              <w:t>工程内容</w:t>
            </w:r>
          </w:p>
        </w:tc>
        <w:tc>
          <w:tcPr>
            <w:tcW w:w="1631" w:type="pct"/>
            <w:noWrap w:val="0"/>
            <w:vAlign w:val="center"/>
          </w:tcPr>
          <w:p w14:paraId="0D3F0592">
            <w:pPr>
              <w:adjustRightInd w:val="0"/>
              <w:snapToGrid w:val="0"/>
              <w:jc w:val="center"/>
              <w:rPr>
                <w:rFonts w:hint="eastAsia"/>
                <w:b/>
                <w:bCs/>
                <w:szCs w:val="21"/>
                <w:lang w:val="en-US" w:eastAsia="zh-CN"/>
              </w:rPr>
            </w:pPr>
            <w:r>
              <w:rPr>
                <w:rFonts w:hint="eastAsia"/>
                <w:b/>
                <w:bCs/>
                <w:szCs w:val="21"/>
                <w:lang w:val="en-US" w:eastAsia="zh-CN"/>
              </w:rPr>
              <w:t>实际</w:t>
            </w:r>
            <w:r>
              <w:rPr>
                <w:rFonts w:hint="eastAsia"/>
                <w:b/>
                <w:bCs/>
                <w:szCs w:val="21"/>
              </w:rPr>
              <w:t>单项</w:t>
            </w:r>
            <w:r>
              <w:rPr>
                <w:b/>
                <w:bCs/>
                <w:szCs w:val="21"/>
              </w:rPr>
              <w:t>工程内容</w:t>
            </w:r>
          </w:p>
        </w:tc>
        <w:tc>
          <w:tcPr>
            <w:tcW w:w="521" w:type="pct"/>
            <w:noWrap w:val="0"/>
            <w:vAlign w:val="center"/>
          </w:tcPr>
          <w:p w14:paraId="387811F2">
            <w:pPr>
              <w:adjustRightInd w:val="0"/>
              <w:snapToGrid w:val="0"/>
              <w:jc w:val="center"/>
              <w:rPr>
                <w:rFonts w:hint="default" w:eastAsia="宋体"/>
                <w:b/>
                <w:bCs/>
                <w:szCs w:val="21"/>
                <w:lang w:val="en-US" w:eastAsia="zh-CN"/>
              </w:rPr>
            </w:pPr>
            <w:r>
              <w:rPr>
                <w:rFonts w:hint="eastAsia"/>
                <w:b/>
                <w:bCs/>
                <w:szCs w:val="21"/>
                <w:lang w:val="en-US" w:eastAsia="zh-CN"/>
              </w:rPr>
              <w:t>符合性</w:t>
            </w:r>
          </w:p>
        </w:tc>
      </w:tr>
      <w:tr w14:paraId="5BD80006">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227" w:hRule="atLeast"/>
          <w:jc w:val="center"/>
        </w:trPr>
        <w:tc>
          <w:tcPr>
            <w:tcW w:w="707" w:type="pct"/>
            <w:noWrap w:val="0"/>
            <w:vAlign w:val="center"/>
          </w:tcPr>
          <w:p w14:paraId="74E83EC7">
            <w:pPr>
              <w:adjustRightInd w:val="0"/>
              <w:snapToGrid w:val="0"/>
              <w:jc w:val="center"/>
              <w:rPr>
                <w:szCs w:val="21"/>
              </w:rPr>
            </w:pPr>
            <w:r>
              <w:rPr>
                <w:szCs w:val="21"/>
              </w:rPr>
              <w:t>主体工程</w:t>
            </w:r>
          </w:p>
        </w:tc>
        <w:tc>
          <w:tcPr>
            <w:tcW w:w="707" w:type="pct"/>
            <w:noWrap w:val="0"/>
            <w:vAlign w:val="center"/>
          </w:tcPr>
          <w:p w14:paraId="3D52AE1C">
            <w:pPr>
              <w:adjustRightInd w:val="0"/>
              <w:snapToGrid w:val="0"/>
              <w:jc w:val="center"/>
              <w:rPr>
                <w:szCs w:val="21"/>
              </w:rPr>
            </w:pPr>
            <w:r>
              <w:rPr>
                <w:szCs w:val="21"/>
              </w:rPr>
              <w:t>生产</w:t>
            </w:r>
            <w:r>
              <w:rPr>
                <w:rFonts w:hint="eastAsia"/>
                <w:szCs w:val="21"/>
              </w:rPr>
              <w:t>厂房</w:t>
            </w:r>
          </w:p>
        </w:tc>
        <w:tc>
          <w:tcPr>
            <w:tcW w:w="1431" w:type="pct"/>
            <w:noWrap w:val="0"/>
            <w:vAlign w:val="center"/>
          </w:tcPr>
          <w:p w14:paraId="2CF6CADE">
            <w:pPr>
              <w:adjustRightInd w:val="0"/>
              <w:snapToGrid w:val="0"/>
              <w:rPr>
                <w:szCs w:val="21"/>
              </w:rPr>
            </w:pPr>
            <w:r>
              <w:rPr>
                <w:rFonts w:hint="eastAsia"/>
                <w:szCs w:val="21"/>
              </w:rPr>
              <w:t>2座，每座</w:t>
            </w:r>
            <w:r>
              <w:rPr>
                <w:szCs w:val="21"/>
              </w:rPr>
              <w:t>建筑面积</w:t>
            </w:r>
            <w:r>
              <w:rPr>
                <w:rFonts w:hint="eastAsia"/>
                <w:szCs w:val="21"/>
              </w:rPr>
              <w:t>600</w:t>
            </w:r>
            <w:r>
              <w:rPr>
                <w:szCs w:val="21"/>
              </w:rPr>
              <w:t>m</w:t>
            </w:r>
            <w:r>
              <w:rPr>
                <w:szCs w:val="21"/>
                <w:vertAlign w:val="superscript"/>
              </w:rPr>
              <w:t>2</w:t>
            </w:r>
            <w:r>
              <w:rPr>
                <w:rFonts w:hint="eastAsia"/>
                <w:szCs w:val="21"/>
              </w:rPr>
              <w:t>（60m×10m×8m），</w:t>
            </w:r>
            <w:r>
              <w:rPr>
                <w:spacing w:val="5"/>
                <w:szCs w:val="21"/>
              </w:rPr>
              <w:t>彩钢结构，建设</w:t>
            </w:r>
            <w:r>
              <w:rPr>
                <w:spacing w:val="-21"/>
                <w:szCs w:val="21"/>
              </w:rPr>
              <w:t xml:space="preserve"> </w:t>
            </w:r>
            <w:r>
              <w:rPr>
                <w:rFonts w:hint="eastAsia"/>
                <w:spacing w:val="5"/>
                <w:szCs w:val="21"/>
              </w:rPr>
              <w:t>2</w:t>
            </w:r>
            <w:r>
              <w:rPr>
                <w:spacing w:val="5"/>
                <w:szCs w:val="21"/>
              </w:rPr>
              <w:t>条机制砂加工生产线</w:t>
            </w:r>
            <w:r>
              <w:rPr>
                <w:rFonts w:hint="eastAsia"/>
                <w:spacing w:val="5"/>
                <w:szCs w:val="21"/>
              </w:rPr>
              <w:t>和2条矿粉生产线</w:t>
            </w:r>
            <w:r>
              <w:rPr>
                <w:spacing w:val="5"/>
                <w:szCs w:val="21"/>
              </w:rPr>
              <w:t>，同</w:t>
            </w:r>
            <w:r>
              <w:rPr>
                <w:spacing w:val="9"/>
                <w:szCs w:val="21"/>
              </w:rPr>
              <w:t>时配备生产设备；</w:t>
            </w:r>
            <w:r>
              <w:rPr>
                <w:rFonts w:hint="eastAsia"/>
                <w:spacing w:val="9"/>
                <w:szCs w:val="21"/>
              </w:rPr>
              <w:t>机制砂</w:t>
            </w:r>
            <w:r>
              <w:rPr>
                <w:spacing w:val="9"/>
                <w:szCs w:val="21"/>
              </w:rPr>
              <w:t>生产工艺主要为</w:t>
            </w:r>
            <w:r>
              <w:rPr>
                <w:spacing w:val="3"/>
                <w:szCs w:val="21"/>
              </w:rPr>
              <w:t>锤式破碎、</w:t>
            </w:r>
            <w:r>
              <w:rPr>
                <w:rFonts w:hint="eastAsia"/>
                <w:spacing w:val="3"/>
                <w:szCs w:val="21"/>
              </w:rPr>
              <w:t>振动</w:t>
            </w:r>
            <w:r>
              <w:rPr>
                <w:spacing w:val="3"/>
                <w:szCs w:val="21"/>
              </w:rPr>
              <w:t>筛分、洗砂，</w:t>
            </w:r>
            <w:r>
              <w:rPr>
                <w:rFonts w:hint="eastAsia"/>
                <w:spacing w:val="3"/>
                <w:szCs w:val="21"/>
              </w:rPr>
              <w:t>矿粉生产工艺主要为磨粉，</w:t>
            </w:r>
            <w:r>
              <w:rPr>
                <w:spacing w:val="3"/>
                <w:szCs w:val="21"/>
              </w:rPr>
              <w:t>年产机制砂</w:t>
            </w:r>
            <w:r>
              <w:rPr>
                <w:spacing w:val="-39"/>
                <w:szCs w:val="21"/>
              </w:rPr>
              <w:t xml:space="preserve"> </w:t>
            </w:r>
            <w:r>
              <w:rPr>
                <w:rFonts w:hint="eastAsia"/>
                <w:spacing w:val="2"/>
                <w:szCs w:val="21"/>
              </w:rPr>
              <w:t>30</w:t>
            </w:r>
            <w:r>
              <w:rPr>
                <w:spacing w:val="2"/>
                <w:szCs w:val="21"/>
              </w:rPr>
              <w:t>万吨</w:t>
            </w:r>
            <w:r>
              <w:rPr>
                <w:rFonts w:hint="eastAsia"/>
                <w:spacing w:val="2"/>
                <w:szCs w:val="21"/>
              </w:rPr>
              <w:t>，矿粉10万吨</w:t>
            </w:r>
            <w:r>
              <w:rPr>
                <w:kern w:val="0"/>
                <w:szCs w:val="21"/>
              </w:rPr>
              <w:t>。</w:t>
            </w:r>
          </w:p>
        </w:tc>
        <w:tc>
          <w:tcPr>
            <w:tcW w:w="1631" w:type="pct"/>
            <w:noWrap w:val="0"/>
            <w:vAlign w:val="center"/>
          </w:tcPr>
          <w:p w14:paraId="2BA4898F">
            <w:pPr>
              <w:adjustRightInd w:val="0"/>
              <w:snapToGrid w:val="0"/>
              <w:rPr>
                <w:rFonts w:hint="eastAsia"/>
                <w:kern w:val="2"/>
                <w:sz w:val="21"/>
                <w:szCs w:val="21"/>
                <w:lang w:val="en-US" w:eastAsia="zh-CN" w:bidi="ar-SA"/>
              </w:rPr>
            </w:pPr>
            <w:r>
              <w:rPr>
                <w:rFonts w:hint="eastAsia"/>
                <w:szCs w:val="21"/>
                <w:lang w:val="en-US" w:eastAsia="zh-CN"/>
              </w:rPr>
              <w:t>1</w:t>
            </w:r>
            <w:r>
              <w:rPr>
                <w:rFonts w:hint="eastAsia"/>
                <w:szCs w:val="21"/>
              </w:rPr>
              <w:t>座，</w:t>
            </w:r>
            <w:r>
              <w:rPr>
                <w:szCs w:val="21"/>
              </w:rPr>
              <w:t>建筑面积</w:t>
            </w:r>
            <w:r>
              <w:rPr>
                <w:rFonts w:hint="eastAsia"/>
                <w:szCs w:val="21"/>
                <w:lang w:val="en-US" w:eastAsia="zh-CN"/>
              </w:rPr>
              <w:t>264</w:t>
            </w:r>
            <w:r>
              <w:rPr>
                <w:szCs w:val="21"/>
              </w:rPr>
              <w:t>m</w:t>
            </w:r>
            <w:r>
              <w:rPr>
                <w:szCs w:val="21"/>
                <w:vertAlign w:val="superscript"/>
              </w:rPr>
              <w:t>2</w:t>
            </w:r>
            <w:r>
              <w:rPr>
                <w:rFonts w:hint="eastAsia"/>
                <w:szCs w:val="21"/>
              </w:rPr>
              <w:t>（</w:t>
            </w:r>
            <w:r>
              <w:rPr>
                <w:rFonts w:hint="eastAsia"/>
                <w:szCs w:val="21"/>
                <w:lang w:val="en-US" w:eastAsia="zh-CN"/>
              </w:rPr>
              <w:t>24</w:t>
            </w:r>
            <w:r>
              <w:rPr>
                <w:rFonts w:hint="eastAsia"/>
                <w:szCs w:val="21"/>
              </w:rPr>
              <w:t>m×</w:t>
            </w:r>
            <w:r>
              <w:rPr>
                <w:rFonts w:hint="eastAsia"/>
                <w:szCs w:val="21"/>
                <w:lang w:val="en-US" w:eastAsia="zh-CN"/>
              </w:rPr>
              <w:t>11</w:t>
            </w:r>
            <w:r>
              <w:rPr>
                <w:rFonts w:hint="eastAsia"/>
                <w:szCs w:val="21"/>
              </w:rPr>
              <w:t>m×</w:t>
            </w:r>
            <w:r>
              <w:rPr>
                <w:rFonts w:hint="eastAsia"/>
                <w:szCs w:val="21"/>
                <w:lang w:val="en-US" w:eastAsia="zh-CN"/>
              </w:rPr>
              <w:t>12</w:t>
            </w:r>
            <w:r>
              <w:rPr>
                <w:rFonts w:hint="eastAsia"/>
                <w:szCs w:val="21"/>
              </w:rPr>
              <w:t>m），</w:t>
            </w:r>
            <w:r>
              <w:rPr>
                <w:spacing w:val="5"/>
                <w:szCs w:val="21"/>
              </w:rPr>
              <w:t>彩钢结构，建设</w:t>
            </w:r>
            <w:r>
              <w:rPr>
                <w:rFonts w:hint="eastAsia"/>
                <w:spacing w:val="-21"/>
                <w:szCs w:val="21"/>
                <w:lang w:val="en-US" w:eastAsia="zh-CN"/>
              </w:rPr>
              <w:t>1</w:t>
            </w:r>
            <w:r>
              <w:rPr>
                <w:spacing w:val="5"/>
                <w:szCs w:val="21"/>
              </w:rPr>
              <w:t>条机制砂加工生产线，同</w:t>
            </w:r>
            <w:r>
              <w:rPr>
                <w:spacing w:val="9"/>
                <w:szCs w:val="21"/>
              </w:rPr>
              <w:t>时配备生产设备</w:t>
            </w:r>
            <w:r>
              <w:rPr>
                <w:rFonts w:hint="eastAsia"/>
                <w:spacing w:val="9"/>
                <w:szCs w:val="21"/>
                <w:lang w:eastAsia="zh-CN"/>
              </w:rPr>
              <w:t>（</w:t>
            </w:r>
            <w:r>
              <w:rPr>
                <w:spacing w:val="3"/>
                <w:szCs w:val="21"/>
              </w:rPr>
              <w:t>锤式破碎、</w:t>
            </w:r>
            <w:r>
              <w:rPr>
                <w:rFonts w:hint="eastAsia"/>
                <w:spacing w:val="3"/>
                <w:szCs w:val="21"/>
              </w:rPr>
              <w:t>振动</w:t>
            </w:r>
            <w:r>
              <w:rPr>
                <w:spacing w:val="3"/>
                <w:szCs w:val="21"/>
              </w:rPr>
              <w:t>筛分、洗砂</w:t>
            </w:r>
            <w:r>
              <w:rPr>
                <w:rFonts w:hint="eastAsia"/>
                <w:spacing w:val="3"/>
                <w:szCs w:val="21"/>
              </w:rPr>
              <w:t>，</w:t>
            </w:r>
            <w:r>
              <w:rPr>
                <w:spacing w:val="3"/>
                <w:szCs w:val="21"/>
              </w:rPr>
              <w:t>年产机制砂</w:t>
            </w:r>
            <w:r>
              <w:rPr>
                <w:rFonts w:hint="eastAsia"/>
                <w:spacing w:val="-39"/>
                <w:szCs w:val="21"/>
                <w:lang w:val="en-US" w:eastAsia="zh-CN"/>
              </w:rPr>
              <w:t>15</w:t>
            </w:r>
            <w:r>
              <w:rPr>
                <w:spacing w:val="2"/>
                <w:szCs w:val="21"/>
              </w:rPr>
              <w:t>万吨</w:t>
            </w:r>
            <w:r>
              <w:rPr>
                <w:rFonts w:hint="eastAsia"/>
                <w:spacing w:val="2"/>
                <w:szCs w:val="21"/>
                <w:lang w:eastAsia="zh-CN"/>
              </w:rPr>
              <w:t>）</w:t>
            </w:r>
            <w:r>
              <w:rPr>
                <w:kern w:val="0"/>
                <w:szCs w:val="21"/>
              </w:rPr>
              <w:t>。</w:t>
            </w:r>
          </w:p>
        </w:tc>
        <w:tc>
          <w:tcPr>
            <w:tcW w:w="521" w:type="pct"/>
            <w:noWrap w:val="0"/>
            <w:vAlign w:val="center"/>
          </w:tcPr>
          <w:p w14:paraId="4831B423">
            <w:pPr>
              <w:adjustRightInd w:val="0"/>
              <w:snapToGrid w:val="0"/>
              <w:jc w:val="center"/>
              <w:rPr>
                <w:rFonts w:hint="default" w:eastAsia="宋体"/>
                <w:szCs w:val="21"/>
                <w:lang w:val="en-US" w:eastAsia="zh-CN"/>
              </w:rPr>
            </w:pPr>
            <w:r>
              <w:rPr>
                <w:rFonts w:hint="eastAsia"/>
                <w:szCs w:val="21"/>
                <w:lang w:val="en-US" w:eastAsia="zh-CN"/>
              </w:rPr>
              <w:t>与环评基本一致</w:t>
            </w:r>
          </w:p>
        </w:tc>
      </w:tr>
      <w:tr w14:paraId="2BD2E946">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227" w:hRule="atLeast"/>
          <w:jc w:val="center"/>
        </w:trPr>
        <w:tc>
          <w:tcPr>
            <w:tcW w:w="707" w:type="pct"/>
            <w:noWrap w:val="0"/>
            <w:vAlign w:val="center"/>
          </w:tcPr>
          <w:p w14:paraId="3D7EA2A6">
            <w:pPr>
              <w:adjustRightInd w:val="0"/>
              <w:snapToGrid w:val="0"/>
              <w:jc w:val="center"/>
              <w:rPr>
                <w:szCs w:val="21"/>
              </w:rPr>
            </w:pPr>
            <w:r>
              <w:rPr>
                <w:szCs w:val="21"/>
              </w:rPr>
              <w:t>辅助工程</w:t>
            </w:r>
          </w:p>
        </w:tc>
        <w:tc>
          <w:tcPr>
            <w:tcW w:w="707" w:type="pct"/>
            <w:noWrap w:val="0"/>
            <w:vAlign w:val="center"/>
          </w:tcPr>
          <w:p w14:paraId="3C41DF25">
            <w:pPr>
              <w:adjustRightInd w:val="0"/>
              <w:snapToGrid w:val="0"/>
              <w:jc w:val="center"/>
              <w:rPr>
                <w:szCs w:val="21"/>
              </w:rPr>
            </w:pPr>
            <w:r>
              <w:rPr>
                <w:szCs w:val="21"/>
              </w:rPr>
              <w:t>办公</w:t>
            </w:r>
            <w:r>
              <w:rPr>
                <w:rFonts w:hint="eastAsia"/>
                <w:szCs w:val="21"/>
              </w:rPr>
              <w:t>区</w:t>
            </w:r>
          </w:p>
        </w:tc>
        <w:tc>
          <w:tcPr>
            <w:tcW w:w="1431" w:type="pct"/>
            <w:noWrap w:val="0"/>
            <w:vAlign w:val="center"/>
          </w:tcPr>
          <w:p w14:paraId="279B794D">
            <w:pPr>
              <w:adjustRightInd w:val="0"/>
              <w:snapToGrid w:val="0"/>
              <w:jc w:val="center"/>
              <w:rPr>
                <w:szCs w:val="21"/>
              </w:rPr>
            </w:pPr>
            <w:r>
              <w:rPr>
                <w:rFonts w:hint="eastAsia"/>
                <w:szCs w:val="21"/>
              </w:rPr>
              <w:t>1间，建筑面积100</w:t>
            </w:r>
            <w:r>
              <w:rPr>
                <w:szCs w:val="21"/>
              </w:rPr>
              <w:t>m</w:t>
            </w:r>
            <w:r>
              <w:rPr>
                <w:szCs w:val="21"/>
                <w:vertAlign w:val="superscript"/>
              </w:rPr>
              <w:t>2</w:t>
            </w:r>
            <w:r>
              <w:rPr>
                <w:szCs w:val="21"/>
              </w:rPr>
              <w:t>，</w:t>
            </w:r>
            <w:r>
              <w:rPr>
                <w:rFonts w:hint="eastAsia"/>
                <w:szCs w:val="21"/>
              </w:rPr>
              <w:t>砖混结构</w:t>
            </w:r>
          </w:p>
        </w:tc>
        <w:tc>
          <w:tcPr>
            <w:tcW w:w="1631" w:type="pct"/>
            <w:noWrap w:val="0"/>
            <w:vAlign w:val="center"/>
          </w:tcPr>
          <w:p w14:paraId="4492FD47">
            <w:pPr>
              <w:adjustRightInd w:val="0"/>
              <w:snapToGrid w:val="0"/>
              <w:jc w:val="center"/>
              <w:rPr>
                <w:rFonts w:hint="eastAsia" w:eastAsia="宋体"/>
                <w:szCs w:val="21"/>
                <w:lang w:eastAsia="zh-CN"/>
              </w:rPr>
            </w:pPr>
            <w:r>
              <w:rPr>
                <w:rFonts w:hint="eastAsia"/>
                <w:szCs w:val="21"/>
              </w:rPr>
              <w:t>1间，建筑面积100</w:t>
            </w:r>
            <w:r>
              <w:rPr>
                <w:szCs w:val="21"/>
              </w:rPr>
              <w:t>m</w:t>
            </w:r>
            <w:r>
              <w:rPr>
                <w:szCs w:val="21"/>
                <w:vertAlign w:val="superscript"/>
              </w:rPr>
              <w:t>2</w:t>
            </w:r>
            <w:r>
              <w:rPr>
                <w:szCs w:val="21"/>
              </w:rPr>
              <w:t>，</w:t>
            </w:r>
            <w:r>
              <w:rPr>
                <w:rFonts w:hint="eastAsia"/>
                <w:szCs w:val="21"/>
              </w:rPr>
              <w:t>砖混结构</w:t>
            </w:r>
            <w:r>
              <w:rPr>
                <w:rFonts w:hint="eastAsia"/>
                <w:szCs w:val="21"/>
                <w:lang w:eastAsia="zh-CN"/>
              </w:rPr>
              <w:t>（</w:t>
            </w:r>
            <w:r>
              <w:rPr>
                <w:rFonts w:hint="eastAsia"/>
                <w:szCs w:val="21"/>
              </w:rPr>
              <w:t>依托</w:t>
            </w:r>
            <w:r>
              <w:rPr>
                <w:rStyle w:val="15"/>
                <w:rFonts w:hint="eastAsia"/>
                <w:kern w:val="0"/>
                <w:szCs w:val="20"/>
              </w:rPr>
              <w:t>原有军鑫建材公司住宅楼</w:t>
            </w:r>
            <w:r>
              <w:rPr>
                <w:rFonts w:hint="eastAsia"/>
                <w:szCs w:val="21"/>
                <w:lang w:eastAsia="zh-CN"/>
              </w:rPr>
              <w:t>）</w:t>
            </w:r>
          </w:p>
        </w:tc>
        <w:tc>
          <w:tcPr>
            <w:tcW w:w="521" w:type="pct"/>
            <w:noWrap w:val="0"/>
            <w:vAlign w:val="center"/>
          </w:tcPr>
          <w:p w14:paraId="08DE0723">
            <w:pPr>
              <w:adjustRightInd w:val="0"/>
              <w:snapToGrid w:val="0"/>
              <w:jc w:val="center"/>
              <w:rPr>
                <w:szCs w:val="21"/>
              </w:rPr>
            </w:pPr>
            <w:r>
              <w:rPr>
                <w:rFonts w:hint="eastAsia"/>
                <w:szCs w:val="21"/>
                <w:lang w:val="en-US" w:eastAsia="zh-CN"/>
              </w:rPr>
              <w:t>与环评一致</w:t>
            </w:r>
          </w:p>
        </w:tc>
      </w:tr>
      <w:tr w14:paraId="11A39BE1">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227" w:hRule="atLeast"/>
          <w:jc w:val="center"/>
        </w:trPr>
        <w:tc>
          <w:tcPr>
            <w:tcW w:w="707" w:type="pct"/>
            <w:vMerge w:val="restart"/>
            <w:noWrap w:val="0"/>
            <w:vAlign w:val="center"/>
          </w:tcPr>
          <w:p w14:paraId="71C622F9">
            <w:pPr>
              <w:adjustRightInd w:val="0"/>
              <w:snapToGrid w:val="0"/>
              <w:jc w:val="center"/>
              <w:rPr>
                <w:szCs w:val="21"/>
              </w:rPr>
            </w:pPr>
            <w:r>
              <w:rPr>
                <w:rFonts w:hint="eastAsia"/>
                <w:szCs w:val="21"/>
              </w:rPr>
              <w:t>储运工程</w:t>
            </w:r>
          </w:p>
        </w:tc>
        <w:tc>
          <w:tcPr>
            <w:tcW w:w="707" w:type="pct"/>
            <w:noWrap w:val="0"/>
            <w:vAlign w:val="center"/>
          </w:tcPr>
          <w:p w14:paraId="71606791">
            <w:pPr>
              <w:adjustRightInd w:val="0"/>
              <w:snapToGrid w:val="0"/>
              <w:jc w:val="center"/>
              <w:rPr>
                <w:szCs w:val="21"/>
              </w:rPr>
            </w:pPr>
            <w:r>
              <w:rPr>
                <w:rFonts w:hint="eastAsia"/>
                <w:szCs w:val="21"/>
              </w:rPr>
              <w:t>原料堆放场棚</w:t>
            </w:r>
          </w:p>
        </w:tc>
        <w:tc>
          <w:tcPr>
            <w:tcW w:w="1431" w:type="pct"/>
            <w:noWrap w:val="0"/>
            <w:vAlign w:val="center"/>
          </w:tcPr>
          <w:p w14:paraId="30206438">
            <w:pPr>
              <w:adjustRightInd w:val="0"/>
              <w:snapToGrid w:val="0"/>
              <w:jc w:val="center"/>
              <w:rPr>
                <w:rFonts w:hint="eastAsia"/>
                <w:szCs w:val="21"/>
              </w:rPr>
            </w:pPr>
            <w:r>
              <w:rPr>
                <w:rFonts w:hint="eastAsia"/>
                <w:szCs w:val="21"/>
              </w:rPr>
              <w:t>1座，建筑面积1000</w:t>
            </w:r>
            <w:r>
              <w:rPr>
                <w:szCs w:val="21"/>
              </w:rPr>
              <w:t>m</w:t>
            </w:r>
            <w:r>
              <w:rPr>
                <w:szCs w:val="21"/>
                <w:vertAlign w:val="superscript"/>
              </w:rPr>
              <w:t>2</w:t>
            </w:r>
            <w:r>
              <w:rPr>
                <w:rFonts w:hint="eastAsia"/>
                <w:szCs w:val="21"/>
              </w:rPr>
              <w:t>（50m×20m×8m），</w:t>
            </w:r>
            <w:r>
              <w:rPr>
                <w:spacing w:val="5"/>
                <w:szCs w:val="21"/>
              </w:rPr>
              <w:t>彩钢结构</w:t>
            </w:r>
          </w:p>
        </w:tc>
        <w:tc>
          <w:tcPr>
            <w:tcW w:w="1631" w:type="pct"/>
            <w:noWrap w:val="0"/>
            <w:vAlign w:val="center"/>
          </w:tcPr>
          <w:p w14:paraId="2B95DA96">
            <w:pPr>
              <w:adjustRightInd w:val="0"/>
              <w:snapToGrid w:val="0"/>
              <w:jc w:val="center"/>
              <w:rPr>
                <w:rFonts w:hint="eastAsia"/>
                <w:szCs w:val="21"/>
              </w:rPr>
            </w:pPr>
            <w:r>
              <w:rPr>
                <w:rFonts w:hint="eastAsia"/>
                <w:szCs w:val="21"/>
                <w:lang w:val="en-US" w:eastAsia="zh-CN"/>
              </w:rPr>
              <w:t>2</w:t>
            </w:r>
            <w:r>
              <w:rPr>
                <w:rFonts w:hint="eastAsia"/>
                <w:szCs w:val="21"/>
              </w:rPr>
              <w:t>座，</w:t>
            </w:r>
            <w:r>
              <w:rPr>
                <w:rFonts w:hint="eastAsia"/>
                <w:szCs w:val="21"/>
                <w:lang w:val="en-US" w:eastAsia="zh-CN"/>
              </w:rPr>
              <w:t>其中1座</w:t>
            </w:r>
            <w:r>
              <w:rPr>
                <w:rFonts w:hint="eastAsia"/>
                <w:szCs w:val="21"/>
              </w:rPr>
              <w:t>建筑面积</w:t>
            </w:r>
            <w:r>
              <w:rPr>
                <w:rFonts w:hint="eastAsia"/>
                <w:szCs w:val="21"/>
                <w:lang w:val="en-US" w:eastAsia="zh-CN"/>
              </w:rPr>
              <w:t>300</w:t>
            </w:r>
            <w:r>
              <w:rPr>
                <w:szCs w:val="21"/>
              </w:rPr>
              <w:t>m</w:t>
            </w:r>
            <w:r>
              <w:rPr>
                <w:szCs w:val="21"/>
                <w:vertAlign w:val="superscript"/>
              </w:rPr>
              <w:t>2</w:t>
            </w:r>
            <w:r>
              <w:rPr>
                <w:rFonts w:hint="eastAsia"/>
                <w:szCs w:val="21"/>
              </w:rPr>
              <w:t>（</w:t>
            </w:r>
            <w:r>
              <w:rPr>
                <w:rFonts w:hint="eastAsia"/>
                <w:szCs w:val="21"/>
                <w:lang w:val="en-US" w:eastAsia="zh-CN"/>
              </w:rPr>
              <w:t>20</w:t>
            </w:r>
            <w:r>
              <w:rPr>
                <w:rFonts w:hint="eastAsia"/>
                <w:szCs w:val="21"/>
              </w:rPr>
              <w:t>m×</w:t>
            </w:r>
            <w:r>
              <w:rPr>
                <w:rFonts w:hint="eastAsia"/>
                <w:szCs w:val="21"/>
                <w:lang w:val="en-US" w:eastAsia="zh-CN"/>
              </w:rPr>
              <w:t>15</w:t>
            </w:r>
            <w:r>
              <w:rPr>
                <w:rFonts w:hint="eastAsia"/>
                <w:szCs w:val="21"/>
              </w:rPr>
              <w:t>m×8m），</w:t>
            </w:r>
            <w:r>
              <w:rPr>
                <w:rFonts w:hint="eastAsia"/>
                <w:szCs w:val="21"/>
                <w:lang w:val="en-US" w:eastAsia="zh-CN"/>
              </w:rPr>
              <w:t>1座</w:t>
            </w:r>
            <w:r>
              <w:rPr>
                <w:rFonts w:hint="eastAsia"/>
                <w:szCs w:val="21"/>
              </w:rPr>
              <w:t>建筑面积</w:t>
            </w:r>
            <w:r>
              <w:rPr>
                <w:rFonts w:hint="eastAsia"/>
                <w:szCs w:val="21"/>
                <w:lang w:val="en-US" w:eastAsia="zh-CN"/>
              </w:rPr>
              <w:t>340</w:t>
            </w:r>
            <w:r>
              <w:rPr>
                <w:szCs w:val="21"/>
              </w:rPr>
              <w:t>m</w:t>
            </w:r>
            <w:r>
              <w:rPr>
                <w:szCs w:val="21"/>
                <w:vertAlign w:val="superscript"/>
              </w:rPr>
              <w:t>2</w:t>
            </w:r>
            <w:r>
              <w:rPr>
                <w:rFonts w:hint="eastAsia"/>
                <w:szCs w:val="21"/>
              </w:rPr>
              <w:t>（</w:t>
            </w:r>
            <w:r>
              <w:rPr>
                <w:rFonts w:hint="eastAsia"/>
                <w:szCs w:val="21"/>
                <w:lang w:val="en-US" w:eastAsia="zh-CN"/>
              </w:rPr>
              <w:t>20</w:t>
            </w:r>
            <w:r>
              <w:rPr>
                <w:rFonts w:hint="eastAsia"/>
                <w:szCs w:val="21"/>
              </w:rPr>
              <w:t>m×</w:t>
            </w:r>
            <w:r>
              <w:rPr>
                <w:rFonts w:hint="eastAsia"/>
                <w:szCs w:val="21"/>
                <w:lang w:val="en-US" w:eastAsia="zh-CN"/>
              </w:rPr>
              <w:t>17</w:t>
            </w:r>
            <w:r>
              <w:rPr>
                <w:rFonts w:hint="eastAsia"/>
                <w:szCs w:val="21"/>
              </w:rPr>
              <w:t>m×8m），</w:t>
            </w:r>
            <w:r>
              <w:rPr>
                <w:spacing w:val="5"/>
                <w:szCs w:val="21"/>
              </w:rPr>
              <w:t>彩钢结构</w:t>
            </w:r>
          </w:p>
        </w:tc>
        <w:tc>
          <w:tcPr>
            <w:tcW w:w="521" w:type="pct"/>
            <w:noWrap w:val="0"/>
            <w:vAlign w:val="center"/>
          </w:tcPr>
          <w:p w14:paraId="1FF6E837">
            <w:pPr>
              <w:adjustRightInd w:val="0"/>
              <w:snapToGrid w:val="0"/>
              <w:jc w:val="center"/>
              <w:rPr>
                <w:rFonts w:hint="eastAsia"/>
                <w:szCs w:val="21"/>
              </w:rPr>
            </w:pPr>
            <w:r>
              <w:rPr>
                <w:rFonts w:hint="eastAsia"/>
                <w:szCs w:val="21"/>
                <w:lang w:val="en-US" w:eastAsia="zh-CN"/>
              </w:rPr>
              <w:t>与环评基本一致</w:t>
            </w:r>
          </w:p>
        </w:tc>
      </w:tr>
      <w:tr w14:paraId="465B6A29">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715" w:hRule="atLeast"/>
          <w:jc w:val="center"/>
        </w:trPr>
        <w:tc>
          <w:tcPr>
            <w:tcW w:w="707" w:type="pct"/>
            <w:vMerge w:val="continue"/>
            <w:noWrap w:val="0"/>
            <w:vAlign w:val="center"/>
          </w:tcPr>
          <w:p w14:paraId="3A79A6AC">
            <w:pPr>
              <w:adjustRightInd w:val="0"/>
              <w:snapToGrid w:val="0"/>
              <w:jc w:val="center"/>
              <w:rPr>
                <w:szCs w:val="21"/>
              </w:rPr>
            </w:pPr>
          </w:p>
        </w:tc>
        <w:tc>
          <w:tcPr>
            <w:tcW w:w="707" w:type="pct"/>
            <w:noWrap w:val="0"/>
            <w:vAlign w:val="center"/>
          </w:tcPr>
          <w:p w14:paraId="1A150C7A">
            <w:pPr>
              <w:adjustRightInd w:val="0"/>
              <w:snapToGrid w:val="0"/>
              <w:jc w:val="center"/>
              <w:rPr>
                <w:szCs w:val="21"/>
              </w:rPr>
            </w:pPr>
            <w:r>
              <w:rPr>
                <w:rFonts w:hint="eastAsia"/>
                <w:szCs w:val="21"/>
              </w:rPr>
              <w:t>成品堆放棚</w:t>
            </w:r>
          </w:p>
        </w:tc>
        <w:tc>
          <w:tcPr>
            <w:tcW w:w="1431" w:type="pct"/>
            <w:noWrap w:val="0"/>
            <w:vAlign w:val="center"/>
          </w:tcPr>
          <w:p w14:paraId="52381753">
            <w:pPr>
              <w:adjustRightInd w:val="0"/>
              <w:snapToGrid w:val="0"/>
              <w:jc w:val="center"/>
              <w:rPr>
                <w:rFonts w:hint="eastAsia"/>
                <w:szCs w:val="21"/>
              </w:rPr>
            </w:pPr>
            <w:r>
              <w:rPr>
                <w:rFonts w:hint="eastAsia"/>
                <w:szCs w:val="21"/>
              </w:rPr>
              <w:t>1座，建筑面积2000</w:t>
            </w:r>
            <w:r>
              <w:rPr>
                <w:szCs w:val="21"/>
              </w:rPr>
              <w:t>m</w:t>
            </w:r>
            <w:r>
              <w:rPr>
                <w:szCs w:val="21"/>
                <w:vertAlign w:val="superscript"/>
              </w:rPr>
              <w:t>2</w:t>
            </w:r>
            <w:r>
              <w:rPr>
                <w:rFonts w:hint="eastAsia"/>
                <w:szCs w:val="21"/>
              </w:rPr>
              <w:t>（100m×20m×8m），</w:t>
            </w:r>
            <w:r>
              <w:rPr>
                <w:spacing w:val="5"/>
                <w:szCs w:val="21"/>
              </w:rPr>
              <w:t>彩钢结构</w:t>
            </w:r>
          </w:p>
        </w:tc>
        <w:tc>
          <w:tcPr>
            <w:tcW w:w="1631" w:type="pct"/>
            <w:noWrap w:val="0"/>
            <w:vAlign w:val="center"/>
          </w:tcPr>
          <w:p w14:paraId="1DC144CA">
            <w:pPr>
              <w:adjustRightInd w:val="0"/>
              <w:snapToGrid w:val="0"/>
              <w:jc w:val="center"/>
              <w:rPr>
                <w:rFonts w:hint="eastAsia"/>
                <w:szCs w:val="21"/>
              </w:rPr>
            </w:pPr>
            <w:r>
              <w:rPr>
                <w:rFonts w:hint="eastAsia"/>
                <w:szCs w:val="21"/>
                <w:lang w:val="en-US" w:eastAsia="zh-CN"/>
              </w:rPr>
              <w:t>3</w:t>
            </w:r>
            <w:r>
              <w:rPr>
                <w:rFonts w:hint="eastAsia"/>
                <w:szCs w:val="21"/>
              </w:rPr>
              <w:t>座，</w:t>
            </w:r>
            <w:r>
              <w:rPr>
                <w:rFonts w:hint="eastAsia"/>
                <w:szCs w:val="21"/>
                <w:lang w:val="en-US" w:eastAsia="zh-CN"/>
              </w:rPr>
              <w:t>其中1座</w:t>
            </w:r>
            <w:r>
              <w:rPr>
                <w:rFonts w:hint="eastAsia"/>
                <w:szCs w:val="21"/>
              </w:rPr>
              <w:t>建筑面积</w:t>
            </w:r>
            <w:r>
              <w:rPr>
                <w:rFonts w:hint="eastAsia"/>
                <w:szCs w:val="21"/>
                <w:lang w:val="en-US" w:eastAsia="zh-CN"/>
              </w:rPr>
              <w:t>208</w:t>
            </w:r>
            <w:r>
              <w:rPr>
                <w:szCs w:val="21"/>
              </w:rPr>
              <w:t>m</w:t>
            </w:r>
            <w:r>
              <w:rPr>
                <w:szCs w:val="21"/>
                <w:vertAlign w:val="superscript"/>
              </w:rPr>
              <w:t>2</w:t>
            </w:r>
            <w:r>
              <w:rPr>
                <w:rFonts w:hint="eastAsia"/>
                <w:szCs w:val="21"/>
              </w:rPr>
              <w:t>（</w:t>
            </w:r>
            <w:r>
              <w:rPr>
                <w:rFonts w:hint="eastAsia"/>
                <w:szCs w:val="21"/>
                <w:lang w:val="en-US" w:eastAsia="zh-CN"/>
              </w:rPr>
              <w:t>16</w:t>
            </w:r>
            <w:r>
              <w:rPr>
                <w:rFonts w:hint="eastAsia"/>
                <w:szCs w:val="21"/>
              </w:rPr>
              <w:t>m×</w:t>
            </w:r>
            <w:r>
              <w:rPr>
                <w:rFonts w:hint="eastAsia"/>
                <w:szCs w:val="21"/>
                <w:lang w:val="en-US" w:eastAsia="zh-CN"/>
              </w:rPr>
              <w:t>13</w:t>
            </w:r>
            <w:r>
              <w:rPr>
                <w:rFonts w:hint="eastAsia"/>
                <w:szCs w:val="21"/>
              </w:rPr>
              <w:t>m×8m），</w:t>
            </w:r>
            <w:r>
              <w:rPr>
                <w:rFonts w:hint="eastAsia"/>
                <w:szCs w:val="21"/>
                <w:lang w:val="en-US" w:eastAsia="zh-CN"/>
              </w:rPr>
              <w:t>1座</w:t>
            </w:r>
            <w:r>
              <w:rPr>
                <w:rFonts w:hint="eastAsia"/>
                <w:szCs w:val="21"/>
              </w:rPr>
              <w:t>建筑面积</w:t>
            </w:r>
            <w:r>
              <w:rPr>
                <w:rFonts w:hint="eastAsia"/>
                <w:szCs w:val="21"/>
                <w:lang w:val="en-US" w:eastAsia="zh-CN"/>
              </w:rPr>
              <w:t>340</w:t>
            </w:r>
            <w:r>
              <w:rPr>
                <w:szCs w:val="21"/>
              </w:rPr>
              <w:t>m</w:t>
            </w:r>
            <w:r>
              <w:rPr>
                <w:szCs w:val="21"/>
                <w:vertAlign w:val="superscript"/>
              </w:rPr>
              <w:t>2</w:t>
            </w:r>
            <w:r>
              <w:rPr>
                <w:rFonts w:hint="eastAsia"/>
                <w:szCs w:val="21"/>
              </w:rPr>
              <w:t>（</w:t>
            </w:r>
            <w:r>
              <w:rPr>
                <w:rFonts w:hint="eastAsia"/>
                <w:szCs w:val="21"/>
                <w:lang w:val="en-US" w:eastAsia="zh-CN"/>
              </w:rPr>
              <w:t>20</w:t>
            </w:r>
            <w:r>
              <w:rPr>
                <w:rFonts w:hint="eastAsia"/>
                <w:szCs w:val="21"/>
              </w:rPr>
              <w:t>m×</w:t>
            </w:r>
            <w:r>
              <w:rPr>
                <w:rFonts w:hint="eastAsia"/>
                <w:szCs w:val="21"/>
                <w:lang w:val="en-US" w:eastAsia="zh-CN"/>
              </w:rPr>
              <w:t>17</w:t>
            </w:r>
            <w:r>
              <w:rPr>
                <w:rFonts w:hint="eastAsia"/>
                <w:szCs w:val="21"/>
              </w:rPr>
              <w:t>m×8m），</w:t>
            </w:r>
            <w:r>
              <w:rPr>
                <w:rFonts w:hint="eastAsia"/>
                <w:szCs w:val="21"/>
                <w:lang w:val="en-US" w:eastAsia="zh-CN"/>
              </w:rPr>
              <w:t>1座</w:t>
            </w:r>
            <w:r>
              <w:rPr>
                <w:rFonts w:hint="eastAsia"/>
                <w:szCs w:val="21"/>
              </w:rPr>
              <w:t>建筑面积</w:t>
            </w:r>
            <w:r>
              <w:rPr>
                <w:rFonts w:hint="eastAsia"/>
                <w:szCs w:val="21"/>
                <w:lang w:val="en-US" w:eastAsia="zh-CN"/>
              </w:rPr>
              <w:t>340</w:t>
            </w:r>
            <w:r>
              <w:rPr>
                <w:szCs w:val="21"/>
              </w:rPr>
              <w:t>m</w:t>
            </w:r>
            <w:r>
              <w:rPr>
                <w:szCs w:val="21"/>
                <w:vertAlign w:val="superscript"/>
              </w:rPr>
              <w:t>2</w:t>
            </w:r>
            <w:r>
              <w:rPr>
                <w:rFonts w:hint="eastAsia"/>
                <w:szCs w:val="21"/>
              </w:rPr>
              <w:t>（</w:t>
            </w:r>
            <w:r>
              <w:rPr>
                <w:rFonts w:hint="eastAsia"/>
                <w:szCs w:val="21"/>
                <w:lang w:val="en-US" w:eastAsia="zh-CN"/>
              </w:rPr>
              <w:t>20</w:t>
            </w:r>
            <w:r>
              <w:rPr>
                <w:rFonts w:hint="eastAsia"/>
                <w:szCs w:val="21"/>
              </w:rPr>
              <w:t>m×</w:t>
            </w:r>
            <w:r>
              <w:rPr>
                <w:rFonts w:hint="eastAsia"/>
                <w:szCs w:val="21"/>
                <w:lang w:val="en-US" w:eastAsia="zh-CN"/>
              </w:rPr>
              <w:t>17</w:t>
            </w:r>
            <w:r>
              <w:rPr>
                <w:rFonts w:hint="eastAsia"/>
                <w:szCs w:val="21"/>
              </w:rPr>
              <w:t>m×8m），</w:t>
            </w:r>
            <w:r>
              <w:rPr>
                <w:spacing w:val="5"/>
                <w:szCs w:val="21"/>
              </w:rPr>
              <w:t>彩钢结构</w:t>
            </w:r>
          </w:p>
        </w:tc>
        <w:tc>
          <w:tcPr>
            <w:tcW w:w="521" w:type="pct"/>
            <w:noWrap w:val="0"/>
            <w:vAlign w:val="center"/>
          </w:tcPr>
          <w:p w14:paraId="77ABDB7A">
            <w:pPr>
              <w:adjustRightInd w:val="0"/>
              <w:snapToGrid w:val="0"/>
              <w:jc w:val="center"/>
              <w:rPr>
                <w:szCs w:val="21"/>
              </w:rPr>
            </w:pPr>
            <w:r>
              <w:rPr>
                <w:rFonts w:hint="eastAsia"/>
                <w:szCs w:val="21"/>
                <w:lang w:val="en-US" w:eastAsia="zh-CN"/>
              </w:rPr>
              <w:t>与环评基本一致</w:t>
            </w:r>
          </w:p>
        </w:tc>
      </w:tr>
      <w:tr w14:paraId="3450F5D6">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227" w:hRule="atLeast"/>
          <w:jc w:val="center"/>
        </w:trPr>
        <w:tc>
          <w:tcPr>
            <w:tcW w:w="707" w:type="pct"/>
            <w:vMerge w:val="continue"/>
            <w:noWrap w:val="0"/>
            <w:vAlign w:val="center"/>
          </w:tcPr>
          <w:p w14:paraId="7ABAEC86">
            <w:pPr>
              <w:adjustRightInd w:val="0"/>
              <w:snapToGrid w:val="0"/>
              <w:jc w:val="center"/>
              <w:rPr>
                <w:szCs w:val="21"/>
              </w:rPr>
            </w:pPr>
          </w:p>
        </w:tc>
        <w:tc>
          <w:tcPr>
            <w:tcW w:w="707" w:type="pct"/>
            <w:noWrap w:val="0"/>
            <w:vAlign w:val="center"/>
          </w:tcPr>
          <w:p w14:paraId="35697780">
            <w:pPr>
              <w:adjustRightInd w:val="0"/>
              <w:snapToGrid w:val="0"/>
              <w:jc w:val="center"/>
              <w:rPr>
                <w:rFonts w:hint="eastAsia"/>
                <w:szCs w:val="21"/>
              </w:rPr>
            </w:pPr>
            <w:r>
              <w:rPr>
                <w:rFonts w:hint="eastAsia"/>
                <w:szCs w:val="21"/>
              </w:rPr>
              <w:t>矿粉储料罐</w:t>
            </w:r>
          </w:p>
        </w:tc>
        <w:tc>
          <w:tcPr>
            <w:tcW w:w="1431" w:type="pct"/>
            <w:noWrap w:val="0"/>
            <w:vAlign w:val="center"/>
          </w:tcPr>
          <w:p w14:paraId="0D40CEE6">
            <w:pPr>
              <w:adjustRightInd w:val="0"/>
              <w:snapToGrid w:val="0"/>
              <w:jc w:val="center"/>
              <w:rPr>
                <w:szCs w:val="21"/>
              </w:rPr>
            </w:pPr>
            <w:r>
              <w:rPr>
                <w:rFonts w:hint="eastAsia"/>
                <w:szCs w:val="21"/>
              </w:rPr>
              <w:t>2具，单个容积50m</w:t>
            </w:r>
            <w:r>
              <w:rPr>
                <w:rFonts w:hint="eastAsia"/>
                <w:szCs w:val="21"/>
                <w:vertAlign w:val="superscript"/>
              </w:rPr>
              <w:t>3</w:t>
            </w:r>
            <w:r>
              <w:rPr>
                <w:rFonts w:hint="eastAsia"/>
                <w:szCs w:val="21"/>
              </w:rPr>
              <w:t>，钢制结构</w:t>
            </w:r>
          </w:p>
        </w:tc>
        <w:tc>
          <w:tcPr>
            <w:tcW w:w="1631" w:type="pct"/>
            <w:noWrap w:val="0"/>
            <w:vAlign w:val="center"/>
          </w:tcPr>
          <w:p w14:paraId="667E06B0">
            <w:pPr>
              <w:adjustRightInd w:val="0"/>
              <w:snapToGrid w:val="0"/>
              <w:jc w:val="center"/>
              <w:rPr>
                <w:rFonts w:hint="default" w:eastAsia="宋体"/>
                <w:szCs w:val="21"/>
                <w:lang w:val="en-US" w:eastAsia="zh-CN"/>
              </w:rPr>
            </w:pPr>
            <w:r>
              <w:rPr>
                <w:rFonts w:hint="eastAsia"/>
                <w:szCs w:val="21"/>
                <w:lang w:val="en-US" w:eastAsia="zh-CN"/>
              </w:rPr>
              <w:t>本项目不涉及矿粉生产线</w:t>
            </w:r>
          </w:p>
        </w:tc>
        <w:tc>
          <w:tcPr>
            <w:tcW w:w="521" w:type="pct"/>
            <w:noWrap w:val="0"/>
            <w:vAlign w:val="center"/>
          </w:tcPr>
          <w:p w14:paraId="47EB1580">
            <w:pPr>
              <w:adjustRightInd w:val="0"/>
              <w:snapToGrid w:val="0"/>
              <w:jc w:val="center"/>
              <w:rPr>
                <w:rFonts w:hint="eastAsia" w:eastAsia="宋体"/>
                <w:szCs w:val="21"/>
                <w:lang w:val="en-US" w:eastAsia="zh-CN"/>
              </w:rPr>
            </w:pPr>
            <w:r>
              <w:rPr>
                <w:rFonts w:hint="eastAsia"/>
                <w:szCs w:val="21"/>
                <w:lang w:val="en-US" w:eastAsia="zh-CN"/>
              </w:rPr>
              <w:t>不一致</w:t>
            </w:r>
          </w:p>
        </w:tc>
      </w:tr>
      <w:tr w14:paraId="0A6DF599">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227" w:hRule="atLeast"/>
          <w:jc w:val="center"/>
        </w:trPr>
        <w:tc>
          <w:tcPr>
            <w:tcW w:w="707" w:type="pct"/>
            <w:vMerge w:val="restart"/>
            <w:noWrap w:val="0"/>
            <w:vAlign w:val="center"/>
          </w:tcPr>
          <w:p w14:paraId="06C851B5">
            <w:pPr>
              <w:adjustRightInd w:val="0"/>
              <w:snapToGrid w:val="0"/>
              <w:jc w:val="center"/>
              <w:rPr>
                <w:szCs w:val="21"/>
              </w:rPr>
            </w:pPr>
            <w:r>
              <w:rPr>
                <w:szCs w:val="21"/>
              </w:rPr>
              <w:t>公用工程</w:t>
            </w:r>
          </w:p>
        </w:tc>
        <w:tc>
          <w:tcPr>
            <w:tcW w:w="707" w:type="pct"/>
            <w:noWrap w:val="0"/>
            <w:vAlign w:val="center"/>
          </w:tcPr>
          <w:p w14:paraId="46C8C20F">
            <w:pPr>
              <w:adjustRightInd w:val="0"/>
              <w:snapToGrid w:val="0"/>
              <w:jc w:val="center"/>
              <w:rPr>
                <w:szCs w:val="21"/>
              </w:rPr>
            </w:pPr>
            <w:r>
              <w:rPr>
                <w:szCs w:val="21"/>
              </w:rPr>
              <w:t>供水</w:t>
            </w:r>
          </w:p>
        </w:tc>
        <w:tc>
          <w:tcPr>
            <w:tcW w:w="1431" w:type="pct"/>
            <w:noWrap w:val="0"/>
            <w:vAlign w:val="center"/>
          </w:tcPr>
          <w:p w14:paraId="43324908">
            <w:pPr>
              <w:adjustRightInd w:val="0"/>
              <w:snapToGrid w:val="0"/>
              <w:jc w:val="center"/>
              <w:rPr>
                <w:szCs w:val="21"/>
              </w:rPr>
            </w:pPr>
            <w:r>
              <w:rPr>
                <w:rStyle w:val="15"/>
                <w:rFonts w:hint="eastAsia"/>
                <w:kern w:val="0"/>
                <w:szCs w:val="20"/>
              </w:rPr>
              <w:t>由卅铺镇阜城村供水管网</w:t>
            </w:r>
            <w:r>
              <w:rPr>
                <w:szCs w:val="21"/>
              </w:rPr>
              <w:t>统一</w:t>
            </w:r>
            <w:r>
              <w:rPr>
                <w:rFonts w:hint="eastAsia"/>
                <w:szCs w:val="21"/>
              </w:rPr>
              <w:t>供给</w:t>
            </w:r>
          </w:p>
        </w:tc>
        <w:tc>
          <w:tcPr>
            <w:tcW w:w="1631" w:type="pct"/>
            <w:noWrap w:val="0"/>
            <w:vAlign w:val="center"/>
          </w:tcPr>
          <w:p w14:paraId="52C092FD">
            <w:pPr>
              <w:adjustRightInd w:val="0"/>
              <w:snapToGrid w:val="0"/>
              <w:jc w:val="center"/>
              <w:rPr>
                <w:rStyle w:val="15"/>
                <w:rFonts w:hint="eastAsia"/>
                <w:kern w:val="0"/>
                <w:szCs w:val="20"/>
              </w:rPr>
            </w:pPr>
            <w:r>
              <w:rPr>
                <w:rStyle w:val="15"/>
                <w:rFonts w:hint="eastAsia"/>
                <w:kern w:val="0"/>
                <w:szCs w:val="20"/>
              </w:rPr>
              <w:t>由卅铺镇阜城村供水管网</w:t>
            </w:r>
            <w:r>
              <w:rPr>
                <w:szCs w:val="21"/>
              </w:rPr>
              <w:t>统一</w:t>
            </w:r>
            <w:r>
              <w:rPr>
                <w:rFonts w:hint="eastAsia"/>
                <w:szCs w:val="21"/>
              </w:rPr>
              <w:t>供给</w:t>
            </w:r>
          </w:p>
        </w:tc>
        <w:tc>
          <w:tcPr>
            <w:tcW w:w="521" w:type="pct"/>
            <w:noWrap w:val="0"/>
            <w:vAlign w:val="center"/>
          </w:tcPr>
          <w:p w14:paraId="3EDE7444">
            <w:pPr>
              <w:adjustRightInd w:val="0"/>
              <w:snapToGrid w:val="0"/>
              <w:jc w:val="center"/>
              <w:rPr>
                <w:szCs w:val="21"/>
              </w:rPr>
            </w:pPr>
            <w:r>
              <w:rPr>
                <w:rFonts w:hint="eastAsia"/>
                <w:szCs w:val="21"/>
                <w:lang w:val="en-US" w:eastAsia="zh-CN"/>
              </w:rPr>
              <w:t>与环评一致</w:t>
            </w:r>
          </w:p>
        </w:tc>
      </w:tr>
      <w:tr w14:paraId="42B6E4F4">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227" w:hRule="atLeast"/>
          <w:jc w:val="center"/>
        </w:trPr>
        <w:tc>
          <w:tcPr>
            <w:tcW w:w="707" w:type="pct"/>
            <w:vMerge w:val="continue"/>
            <w:noWrap w:val="0"/>
            <w:vAlign w:val="center"/>
          </w:tcPr>
          <w:p w14:paraId="5548AE6F">
            <w:pPr>
              <w:adjustRightInd w:val="0"/>
              <w:snapToGrid w:val="0"/>
              <w:jc w:val="center"/>
              <w:rPr>
                <w:szCs w:val="21"/>
              </w:rPr>
            </w:pPr>
          </w:p>
        </w:tc>
        <w:tc>
          <w:tcPr>
            <w:tcW w:w="707" w:type="pct"/>
            <w:noWrap w:val="0"/>
            <w:vAlign w:val="center"/>
          </w:tcPr>
          <w:p w14:paraId="0A8E37CD">
            <w:pPr>
              <w:adjustRightInd w:val="0"/>
              <w:snapToGrid w:val="0"/>
              <w:jc w:val="center"/>
              <w:rPr>
                <w:szCs w:val="21"/>
              </w:rPr>
            </w:pPr>
            <w:r>
              <w:rPr>
                <w:szCs w:val="21"/>
              </w:rPr>
              <w:t>排水</w:t>
            </w:r>
          </w:p>
        </w:tc>
        <w:tc>
          <w:tcPr>
            <w:tcW w:w="1431" w:type="pct"/>
            <w:noWrap w:val="0"/>
            <w:vAlign w:val="center"/>
          </w:tcPr>
          <w:p w14:paraId="7533F728">
            <w:pPr>
              <w:pStyle w:val="21"/>
              <w:spacing w:before="64" w:line="277" w:lineRule="auto"/>
              <w:ind w:left="58" w:right="51" w:firstLine="1"/>
              <w:rPr>
                <w:rFonts w:ascii="Times New Roman" w:hAnsi="Times New Roman" w:cs="Times New Roman"/>
                <w:sz w:val="21"/>
                <w:szCs w:val="21"/>
                <w:lang w:eastAsia="zh-CN"/>
              </w:rPr>
            </w:pPr>
            <w:r>
              <w:rPr>
                <w:rFonts w:ascii="Times New Roman" w:hAnsi="Times New Roman" w:cs="Times New Roman"/>
                <w:sz w:val="21"/>
                <w:szCs w:val="21"/>
                <w:lang w:eastAsia="zh-CN"/>
              </w:rPr>
              <w:t>雨污分流制，雨水排入雨水</w:t>
            </w:r>
            <w:r>
              <w:rPr>
                <w:rFonts w:hint="eastAsia" w:ascii="Times New Roman" w:hAnsi="Times New Roman" w:cs="Times New Roman"/>
                <w:sz w:val="21"/>
                <w:szCs w:val="21"/>
                <w:lang w:eastAsia="zh-CN"/>
              </w:rPr>
              <w:t>管道，最终进入街道的雨水管网</w:t>
            </w:r>
            <w:r>
              <w:rPr>
                <w:rFonts w:ascii="Times New Roman" w:hAnsi="Times New Roman" w:cs="Times New Roman"/>
                <w:sz w:val="21"/>
                <w:szCs w:val="21"/>
                <w:lang w:eastAsia="zh-CN"/>
              </w:rPr>
              <w:t>；</w:t>
            </w:r>
            <w:r>
              <w:rPr>
                <w:rFonts w:hint="eastAsia" w:ascii="Times New Roman" w:hAnsi="Times New Roman" w:cs="Times New Roman"/>
                <w:sz w:val="21"/>
                <w:szCs w:val="21"/>
                <w:lang w:eastAsia="zh-CN"/>
              </w:rPr>
              <w:t>项目不产生生产废水，</w:t>
            </w:r>
            <w:r>
              <w:rPr>
                <w:spacing w:val="2"/>
                <w:sz w:val="21"/>
                <w:szCs w:val="21"/>
                <w:lang w:eastAsia="zh-CN"/>
              </w:rPr>
              <w:t>洗砂工序废水经</w:t>
            </w:r>
            <w:r>
              <w:rPr>
                <w:spacing w:val="1"/>
                <w:sz w:val="21"/>
                <w:szCs w:val="21"/>
                <w:lang w:eastAsia="zh-CN"/>
              </w:rPr>
              <w:t>沉淀池（</w:t>
            </w:r>
            <w:r>
              <w:rPr>
                <w:spacing w:val="5"/>
                <w:sz w:val="21"/>
                <w:szCs w:val="21"/>
                <w:lang w:eastAsia="zh-CN"/>
              </w:rPr>
              <w:t>容积为</w:t>
            </w:r>
            <w:r>
              <w:rPr>
                <w:spacing w:val="-23"/>
                <w:sz w:val="21"/>
                <w:szCs w:val="21"/>
                <w:lang w:eastAsia="zh-CN"/>
              </w:rPr>
              <w:t xml:space="preserve"> </w:t>
            </w:r>
            <w:r>
              <w:rPr>
                <w:rFonts w:ascii="Times New Roman" w:hAnsi="Times New Roman" w:eastAsia="Times New Roman" w:cs="Times New Roman"/>
                <w:spacing w:val="5"/>
                <w:sz w:val="21"/>
                <w:szCs w:val="21"/>
                <w:lang w:eastAsia="zh-CN"/>
              </w:rPr>
              <w:t>150m</w:t>
            </w:r>
            <w:r>
              <w:rPr>
                <w:rFonts w:hint="eastAsia" w:ascii="Times New Roman" w:hAnsi="Times New Roman" w:cs="Times New Roman"/>
                <w:spacing w:val="5"/>
                <w:sz w:val="21"/>
                <w:szCs w:val="21"/>
                <w:vertAlign w:val="superscript"/>
                <w:lang w:eastAsia="zh-CN"/>
              </w:rPr>
              <w:t>3</w:t>
            </w:r>
            <w:r>
              <w:rPr>
                <w:rFonts w:ascii="Times New Roman" w:hAnsi="Times New Roman" w:eastAsia="Times New Roman" w:cs="Times New Roman"/>
                <w:spacing w:val="-9"/>
                <w:position w:val="6"/>
                <w:sz w:val="21"/>
                <w:szCs w:val="21"/>
                <w:lang w:eastAsia="zh-CN"/>
              </w:rPr>
              <w:t xml:space="preserve"> </w:t>
            </w:r>
            <w:r>
              <w:rPr>
                <w:spacing w:val="5"/>
                <w:sz w:val="21"/>
                <w:szCs w:val="21"/>
                <w:lang w:eastAsia="zh-CN"/>
              </w:rPr>
              <w:t>，即</w:t>
            </w:r>
            <w:r>
              <w:rPr>
                <w:spacing w:val="-23"/>
                <w:sz w:val="21"/>
                <w:szCs w:val="21"/>
                <w:lang w:eastAsia="zh-CN"/>
              </w:rPr>
              <w:t xml:space="preserve"> </w:t>
            </w:r>
            <w:r>
              <w:rPr>
                <w:rFonts w:ascii="Times New Roman" w:hAnsi="Times New Roman" w:eastAsia="Times New Roman" w:cs="Times New Roman"/>
                <w:spacing w:val="5"/>
                <w:sz w:val="21"/>
                <w:szCs w:val="21"/>
                <w:lang w:eastAsia="zh-CN"/>
              </w:rPr>
              <w:t>10m</w:t>
            </w:r>
            <w:r>
              <w:rPr>
                <w:spacing w:val="5"/>
                <w:sz w:val="21"/>
                <w:szCs w:val="21"/>
                <w:lang w:eastAsia="zh-CN"/>
              </w:rPr>
              <w:t>×</w:t>
            </w:r>
            <w:r>
              <w:rPr>
                <w:rFonts w:ascii="Times New Roman" w:hAnsi="Times New Roman" w:eastAsia="Times New Roman" w:cs="Times New Roman"/>
                <w:spacing w:val="5"/>
                <w:sz w:val="21"/>
                <w:szCs w:val="21"/>
                <w:lang w:eastAsia="zh-CN"/>
              </w:rPr>
              <w:t>5m</w:t>
            </w:r>
            <w:r>
              <w:rPr>
                <w:spacing w:val="5"/>
                <w:sz w:val="21"/>
                <w:szCs w:val="21"/>
                <w:lang w:eastAsia="zh-CN"/>
              </w:rPr>
              <w:t>×</w:t>
            </w:r>
            <w:r>
              <w:rPr>
                <w:sz w:val="21"/>
                <w:szCs w:val="21"/>
                <w:lang w:eastAsia="zh-CN"/>
              </w:rPr>
              <w:t xml:space="preserve"> </w:t>
            </w:r>
            <w:r>
              <w:rPr>
                <w:rFonts w:ascii="Times New Roman" w:hAnsi="Times New Roman" w:eastAsia="Times New Roman" w:cs="Times New Roman"/>
                <w:spacing w:val="8"/>
                <w:sz w:val="21"/>
                <w:szCs w:val="21"/>
                <w:lang w:eastAsia="zh-CN"/>
              </w:rPr>
              <w:t>3m</w:t>
            </w:r>
            <w:r>
              <w:rPr>
                <w:spacing w:val="8"/>
                <w:sz w:val="21"/>
                <w:szCs w:val="21"/>
                <w:lang w:eastAsia="zh-CN"/>
              </w:rPr>
              <w:t>）沉淀后，上清液回用于洗砂工序，循环使</w:t>
            </w:r>
            <w:r>
              <w:rPr>
                <w:spacing w:val="7"/>
                <w:sz w:val="21"/>
                <w:szCs w:val="21"/>
                <w:lang w:eastAsia="zh-CN"/>
              </w:rPr>
              <w:t>用不外</w:t>
            </w:r>
            <w:r>
              <w:rPr>
                <w:spacing w:val="6"/>
                <w:sz w:val="21"/>
                <w:szCs w:val="21"/>
                <w:lang w:eastAsia="zh-CN"/>
              </w:rPr>
              <w:t>排；</w:t>
            </w:r>
            <w:r>
              <w:rPr>
                <w:rFonts w:hint="eastAsia"/>
                <w:sz w:val="21"/>
                <w:szCs w:val="21"/>
                <w:lang w:eastAsia="zh-CN"/>
              </w:rPr>
              <w:t>运营期生活污水经化粪池处理后排入污水管网，最终进入庆城西川工业集中区污水处理</w:t>
            </w:r>
            <w:r>
              <w:rPr>
                <w:rStyle w:val="15"/>
                <w:rFonts w:hint="eastAsia"/>
                <w:kern w:val="0"/>
                <w:szCs w:val="21"/>
                <w:lang w:eastAsia="zh-CN"/>
              </w:rPr>
              <w:t>厂</w:t>
            </w:r>
            <w:r>
              <w:rPr>
                <w:spacing w:val="4"/>
                <w:sz w:val="21"/>
                <w:szCs w:val="21"/>
                <w:lang w:eastAsia="zh-CN"/>
              </w:rPr>
              <w:t>。</w:t>
            </w:r>
          </w:p>
        </w:tc>
        <w:tc>
          <w:tcPr>
            <w:tcW w:w="1631" w:type="pct"/>
            <w:noWrap w:val="0"/>
            <w:vAlign w:val="center"/>
          </w:tcPr>
          <w:p w14:paraId="4D395F82">
            <w:pPr>
              <w:pStyle w:val="21"/>
              <w:spacing w:before="64" w:line="277" w:lineRule="auto"/>
              <w:ind w:left="58" w:right="51" w:firstLine="1"/>
              <w:rPr>
                <w:rFonts w:ascii="Times New Roman" w:hAnsi="Times New Roman" w:cs="Times New Roman"/>
                <w:sz w:val="21"/>
                <w:szCs w:val="21"/>
                <w:lang w:eastAsia="zh-CN"/>
              </w:rPr>
            </w:pPr>
            <w:r>
              <w:rPr>
                <w:rFonts w:ascii="Times New Roman" w:hAnsi="Times New Roman" w:cs="Times New Roman"/>
                <w:sz w:val="21"/>
                <w:szCs w:val="21"/>
                <w:lang w:eastAsia="zh-CN"/>
              </w:rPr>
              <w:t>雨污分流制，雨水排入雨水</w:t>
            </w:r>
            <w:r>
              <w:rPr>
                <w:rFonts w:hint="eastAsia" w:ascii="Times New Roman" w:hAnsi="Times New Roman" w:cs="Times New Roman"/>
                <w:sz w:val="21"/>
                <w:szCs w:val="21"/>
                <w:lang w:eastAsia="zh-CN"/>
              </w:rPr>
              <w:t>管道，最终进入街道的雨水管网</w:t>
            </w:r>
            <w:r>
              <w:rPr>
                <w:rFonts w:ascii="Times New Roman" w:hAnsi="Times New Roman" w:cs="Times New Roman"/>
                <w:sz w:val="21"/>
                <w:szCs w:val="21"/>
                <w:lang w:eastAsia="zh-CN"/>
              </w:rPr>
              <w:t>；</w:t>
            </w:r>
            <w:r>
              <w:rPr>
                <w:rFonts w:hint="eastAsia" w:ascii="Times New Roman" w:hAnsi="Times New Roman" w:cs="Times New Roman"/>
                <w:sz w:val="21"/>
                <w:szCs w:val="21"/>
                <w:lang w:eastAsia="zh-CN"/>
              </w:rPr>
              <w:t>项目不产生生产废水，</w:t>
            </w:r>
            <w:r>
              <w:rPr>
                <w:rFonts w:hint="eastAsia"/>
                <w:spacing w:val="2"/>
                <w:sz w:val="21"/>
                <w:szCs w:val="21"/>
                <w:lang w:val="en-US" w:eastAsia="zh-CN"/>
              </w:rPr>
              <w:t>本项目不涉及洗砂，不产生洗砂废水</w:t>
            </w:r>
            <w:r>
              <w:rPr>
                <w:spacing w:val="6"/>
                <w:sz w:val="21"/>
                <w:szCs w:val="21"/>
                <w:lang w:eastAsia="zh-CN"/>
              </w:rPr>
              <w:t>；</w:t>
            </w:r>
            <w:r>
              <w:rPr>
                <w:rFonts w:hint="eastAsia"/>
                <w:sz w:val="21"/>
                <w:szCs w:val="21"/>
                <w:lang w:eastAsia="zh-CN"/>
              </w:rPr>
              <w:t>运营期生活污水经化粪池处理后排入污水管网，最终进入庆城西川工业集中区污水处理</w:t>
            </w:r>
            <w:r>
              <w:rPr>
                <w:rStyle w:val="15"/>
                <w:rFonts w:hint="eastAsia"/>
                <w:kern w:val="0"/>
                <w:szCs w:val="21"/>
                <w:lang w:eastAsia="zh-CN"/>
              </w:rPr>
              <w:t>厂</w:t>
            </w:r>
            <w:r>
              <w:rPr>
                <w:spacing w:val="4"/>
                <w:sz w:val="21"/>
                <w:szCs w:val="21"/>
                <w:lang w:eastAsia="zh-CN"/>
              </w:rPr>
              <w:t>。</w:t>
            </w:r>
          </w:p>
        </w:tc>
        <w:tc>
          <w:tcPr>
            <w:tcW w:w="521" w:type="pct"/>
            <w:noWrap w:val="0"/>
            <w:vAlign w:val="center"/>
          </w:tcPr>
          <w:p w14:paraId="27217B53">
            <w:pPr>
              <w:adjustRightInd w:val="0"/>
              <w:snapToGrid w:val="0"/>
              <w:jc w:val="center"/>
              <w:rPr>
                <w:rFonts w:hint="eastAsia"/>
                <w:szCs w:val="21"/>
              </w:rPr>
            </w:pPr>
            <w:r>
              <w:rPr>
                <w:rFonts w:hint="eastAsia"/>
                <w:szCs w:val="21"/>
                <w:lang w:val="en-US" w:eastAsia="zh-CN"/>
              </w:rPr>
              <w:t>与环评一致</w:t>
            </w:r>
          </w:p>
        </w:tc>
      </w:tr>
      <w:tr w14:paraId="7DDAAC69">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292" w:hRule="atLeast"/>
          <w:jc w:val="center"/>
        </w:trPr>
        <w:tc>
          <w:tcPr>
            <w:tcW w:w="707" w:type="pct"/>
            <w:vMerge w:val="continue"/>
            <w:noWrap w:val="0"/>
            <w:vAlign w:val="center"/>
          </w:tcPr>
          <w:p w14:paraId="098550B3">
            <w:pPr>
              <w:adjustRightInd w:val="0"/>
              <w:snapToGrid w:val="0"/>
              <w:jc w:val="center"/>
              <w:rPr>
                <w:szCs w:val="21"/>
              </w:rPr>
            </w:pPr>
          </w:p>
        </w:tc>
        <w:tc>
          <w:tcPr>
            <w:tcW w:w="707" w:type="pct"/>
            <w:noWrap w:val="0"/>
            <w:vAlign w:val="center"/>
          </w:tcPr>
          <w:p w14:paraId="4A5C004B">
            <w:pPr>
              <w:adjustRightInd w:val="0"/>
              <w:snapToGrid w:val="0"/>
              <w:jc w:val="center"/>
              <w:rPr>
                <w:szCs w:val="21"/>
              </w:rPr>
            </w:pPr>
            <w:r>
              <w:rPr>
                <w:szCs w:val="21"/>
              </w:rPr>
              <w:t>供电</w:t>
            </w:r>
          </w:p>
        </w:tc>
        <w:tc>
          <w:tcPr>
            <w:tcW w:w="1431" w:type="pct"/>
            <w:noWrap w:val="0"/>
            <w:vAlign w:val="center"/>
          </w:tcPr>
          <w:p w14:paraId="7B1CFAB0">
            <w:pPr>
              <w:adjustRightInd w:val="0"/>
              <w:snapToGrid w:val="0"/>
              <w:jc w:val="center"/>
              <w:rPr>
                <w:szCs w:val="21"/>
              </w:rPr>
            </w:pPr>
            <w:r>
              <w:rPr>
                <w:szCs w:val="21"/>
              </w:rPr>
              <w:t>由</w:t>
            </w:r>
            <w:r>
              <w:rPr>
                <w:rFonts w:hint="eastAsia"/>
                <w:szCs w:val="21"/>
              </w:rPr>
              <w:t>庆城县供电公司阜城供电所集中供给</w:t>
            </w:r>
          </w:p>
        </w:tc>
        <w:tc>
          <w:tcPr>
            <w:tcW w:w="1631" w:type="pct"/>
            <w:noWrap w:val="0"/>
            <w:vAlign w:val="center"/>
          </w:tcPr>
          <w:p w14:paraId="4B8561CB">
            <w:pPr>
              <w:adjustRightInd w:val="0"/>
              <w:snapToGrid w:val="0"/>
              <w:jc w:val="center"/>
              <w:rPr>
                <w:kern w:val="2"/>
                <w:sz w:val="21"/>
                <w:szCs w:val="21"/>
                <w:lang w:val="en-US" w:eastAsia="zh-CN" w:bidi="ar-SA"/>
              </w:rPr>
            </w:pPr>
            <w:r>
              <w:rPr>
                <w:szCs w:val="21"/>
              </w:rPr>
              <w:t>由</w:t>
            </w:r>
            <w:r>
              <w:rPr>
                <w:rFonts w:hint="eastAsia"/>
                <w:szCs w:val="21"/>
              </w:rPr>
              <w:t>庆城县供电公司阜城供电所集中供给</w:t>
            </w:r>
          </w:p>
        </w:tc>
        <w:tc>
          <w:tcPr>
            <w:tcW w:w="521" w:type="pct"/>
            <w:noWrap w:val="0"/>
            <w:vAlign w:val="center"/>
          </w:tcPr>
          <w:p w14:paraId="332B2053">
            <w:pPr>
              <w:adjustRightInd w:val="0"/>
              <w:snapToGrid w:val="0"/>
              <w:jc w:val="center"/>
              <w:rPr>
                <w:rFonts w:hint="eastAsia"/>
                <w:szCs w:val="21"/>
              </w:rPr>
            </w:pPr>
            <w:r>
              <w:rPr>
                <w:rFonts w:hint="eastAsia"/>
                <w:szCs w:val="21"/>
                <w:lang w:val="en-US" w:eastAsia="zh-CN"/>
              </w:rPr>
              <w:t>与环评一致</w:t>
            </w:r>
          </w:p>
        </w:tc>
      </w:tr>
      <w:tr w14:paraId="73CEC5C1">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227" w:hRule="atLeast"/>
          <w:jc w:val="center"/>
        </w:trPr>
        <w:tc>
          <w:tcPr>
            <w:tcW w:w="707" w:type="pct"/>
            <w:vMerge w:val="continue"/>
            <w:noWrap w:val="0"/>
            <w:vAlign w:val="center"/>
          </w:tcPr>
          <w:p w14:paraId="2F298481">
            <w:pPr>
              <w:adjustRightInd w:val="0"/>
              <w:snapToGrid w:val="0"/>
              <w:jc w:val="center"/>
              <w:rPr>
                <w:szCs w:val="21"/>
              </w:rPr>
            </w:pPr>
          </w:p>
        </w:tc>
        <w:tc>
          <w:tcPr>
            <w:tcW w:w="707" w:type="pct"/>
            <w:noWrap w:val="0"/>
            <w:vAlign w:val="center"/>
          </w:tcPr>
          <w:p w14:paraId="441A2145">
            <w:pPr>
              <w:adjustRightInd w:val="0"/>
              <w:snapToGrid w:val="0"/>
              <w:jc w:val="center"/>
              <w:rPr>
                <w:rFonts w:hint="eastAsia"/>
                <w:szCs w:val="21"/>
              </w:rPr>
            </w:pPr>
            <w:r>
              <w:rPr>
                <w:rFonts w:hint="eastAsia"/>
                <w:szCs w:val="21"/>
              </w:rPr>
              <w:t>供暖</w:t>
            </w:r>
          </w:p>
        </w:tc>
        <w:tc>
          <w:tcPr>
            <w:tcW w:w="1431" w:type="pct"/>
            <w:noWrap w:val="0"/>
            <w:vAlign w:val="center"/>
          </w:tcPr>
          <w:p w14:paraId="06EB4689">
            <w:pPr>
              <w:adjustRightInd w:val="0"/>
              <w:snapToGrid w:val="0"/>
              <w:jc w:val="center"/>
              <w:rPr>
                <w:szCs w:val="21"/>
              </w:rPr>
            </w:pPr>
            <w:r>
              <w:rPr>
                <w:spacing w:val="9"/>
                <w:szCs w:val="21"/>
              </w:rPr>
              <w:t>本项目冬季不生产，无需供暖</w:t>
            </w:r>
          </w:p>
        </w:tc>
        <w:tc>
          <w:tcPr>
            <w:tcW w:w="1631" w:type="pct"/>
            <w:noWrap w:val="0"/>
            <w:vAlign w:val="center"/>
          </w:tcPr>
          <w:p w14:paraId="2B7E13F1">
            <w:pPr>
              <w:adjustRightInd w:val="0"/>
              <w:snapToGrid w:val="0"/>
              <w:jc w:val="center"/>
              <w:rPr>
                <w:kern w:val="2"/>
                <w:sz w:val="21"/>
                <w:szCs w:val="21"/>
                <w:lang w:val="en-US" w:eastAsia="zh-CN" w:bidi="ar-SA"/>
              </w:rPr>
            </w:pPr>
            <w:r>
              <w:rPr>
                <w:spacing w:val="9"/>
                <w:szCs w:val="21"/>
              </w:rPr>
              <w:t>本项目冬季不生产，无需供暖</w:t>
            </w:r>
          </w:p>
        </w:tc>
        <w:tc>
          <w:tcPr>
            <w:tcW w:w="521" w:type="pct"/>
            <w:noWrap w:val="0"/>
            <w:vAlign w:val="center"/>
          </w:tcPr>
          <w:p w14:paraId="5D2676DC">
            <w:pPr>
              <w:adjustRightInd w:val="0"/>
              <w:snapToGrid w:val="0"/>
              <w:jc w:val="center"/>
              <w:rPr>
                <w:szCs w:val="21"/>
              </w:rPr>
            </w:pPr>
            <w:r>
              <w:rPr>
                <w:rFonts w:hint="eastAsia"/>
                <w:szCs w:val="21"/>
                <w:lang w:val="en-US" w:eastAsia="zh-CN"/>
              </w:rPr>
              <w:t>与环评一致</w:t>
            </w:r>
          </w:p>
        </w:tc>
      </w:tr>
      <w:tr w14:paraId="37070E04">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227" w:hRule="atLeast"/>
          <w:jc w:val="center"/>
        </w:trPr>
        <w:tc>
          <w:tcPr>
            <w:tcW w:w="707" w:type="pct"/>
            <w:vMerge w:val="restart"/>
            <w:noWrap w:val="0"/>
            <w:vAlign w:val="center"/>
          </w:tcPr>
          <w:p w14:paraId="7C481397">
            <w:pPr>
              <w:adjustRightInd w:val="0"/>
              <w:snapToGrid w:val="0"/>
              <w:jc w:val="center"/>
              <w:rPr>
                <w:szCs w:val="21"/>
              </w:rPr>
            </w:pPr>
            <w:r>
              <w:rPr>
                <w:szCs w:val="21"/>
              </w:rPr>
              <w:t>环保工程</w:t>
            </w:r>
          </w:p>
        </w:tc>
        <w:tc>
          <w:tcPr>
            <w:tcW w:w="707" w:type="pct"/>
            <w:vMerge w:val="restart"/>
            <w:noWrap w:val="0"/>
            <w:vAlign w:val="center"/>
          </w:tcPr>
          <w:p w14:paraId="4D3053EB">
            <w:pPr>
              <w:adjustRightInd w:val="0"/>
              <w:snapToGrid w:val="0"/>
              <w:jc w:val="center"/>
              <w:rPr>
                <w:szCs w:val="21"/>
              </w:rPr>
            </w:pPr>
            <w:r>
              <w:rPr>
                <w:szCs w:val="21"/>
              </w:rPr>
              <w:t>废气</w:t>
            </w:r>
          </w:p>
        </w:tc>
        <w:tc>
          <w:tcPr>
            <w:tcW w:w="1431" w:type="pct"/>
            <w:noWrap w:val="0"/>
            <w:vAlign w:val="center"/>
          </w:tcPr>
          <w:p w14:paraId="5F597FD8">
            <w:pPr>
              <w:pStyle w:val="21"/>
              <w:spacing w:before="67" w:line="264" w:lineRule="auto"/>
              <w:ind w:right="89"/>
              <w:rPr>
                <w:rFonts w:ascii="Times New Roman" w:hAnsi="Times New Roman" w:cs="Times New Roman"/>
                <w:sz w:val="21"/>
                <w:szCs w:val="21"/>
                <w:lang w:eastAsia="zh-CN"/>
              </w:rPr>
            </w:pPr>
            <w:r>
              <w:rPr>
                <w:spacing w:val="8"/>
                <w:sz w:val="21"/>
                <w:szCs w:val="21"/>
                <w:lang w:eastAsia="zh-CN"/>
              </w:rPr>
              <w:t>卸料扬尘经</w:t>
            </w:r>
            <w:r>
              <w:rPr>
                <w:rFonts w:hint="eastAsia"/>
                <w:spacing w:val="8"/>
                <w:sz w:val="21"/>
                <w:szCs w:val="21"/>
                <w:lang w:eastAsia="zh-CN"/>
              </w:rPr>
              <w:t>喷雾+</w:t>
            </w:r>
            <w:r>
              <w:rPr>
                <w:spacing w:val="8"/>
                <w:sz w:val="21"/>
                <w:szCs w:val="21"/>
                <w:lang w:eastAsia="zh-CN"/>
              </w:rPr>
              <w:t>封闭车间内自然沉降</w:t>
            </w:r>
          </w:p>
        </w:tc>
        <w:tc>
          <w:tcPr>
            <w:tcW w:w="1631" w:type="pct"/>
            <w:noWrap w:val="0"/>
            <w:vAlign w:val="center"/>
          </w:tcPr>
          <w:p w14:paraId="21AF2CCF">
            <w:pPr>
              <w:pStyle w:val="21"/>
              <w:spacing w:before="67" w:line="264" w:lineRule="auto"/>
              <w:ind w:right="89" w:rightChars="0"/>
              <w:rPr>
                <w:rFonts w:ascii="Times New Roman" w:hAnsi="Times New Roman" w:eastAsia="宋体" w:cs="Times New Roman"/>
                <w:kern w:val="2"/>
                <w:sz w:val="21"/>
                <w:szCs w:val="21"/>
                <w:lang w:val="en-US" w:eastAsia="zh-CN" w:bidi="ar-SA"/>
              </w:rPr>
            </w:pPr>
            <w:r>
              <w:rPr>
                <w:spacing w:val="8"/>
                <w:sz w:val="21"/>
                <w:szCs w:val="21"/>
                <w:lang w:eastAsia="zh-CN"/>
              </w:rPr>
              <w:t>卸料扬尘经</w:t>
            </w:r>
            <w:r>
              <w:rPr>
                <w:rFonts w:hint="eastAsia"/>
                <w:spacing w:val="8"/>
                <w:sz w:val="21"/>
                <w:szCs w:val="21"/>
                <w:lang w:eastAsia="zh-CN"/>
              </w:rPr>
              <w:t>喷雾+</w:t>
            </w:r>
            <w:r>
              <w:rPr>
                <w:spacing w:val="8"/>
                <w:sz w:val="21"/>
                <w:szCs w:val="21"/>
                <w:lang w:eastAsia="zh-CN"/>
              </w:rPr>
              <w:t>封闭车间内自然沉降</w:t>
            </w:r>
          </w:p>
        </w:tc>
        <w:tc>
          <w:tcPr>
            <w:tcW w:w="521" w:type="pct"/>
            <w:noWrap w:val="0"/>
            <w:vAlign w:val="center"/>
          </w:tcPr>
          <w:p w14:paraId="78D4FE78">
            <w:pPr>
              <w:jc w:val="center"/>
              <w:rPr>
                <w:szCs w:val="21"/>
              </w:rPr>
            </w:pPr>
            <w:r>
              <w:rPr>
                <w:rFonts w:hint="eastAsia"/>
                <w:szCs w:val="21"/>
                <w:lang w:val="en-US" w:eastAsia="zh-CN"/>
              </w:rPr>
              <w:t>与环评一致</w:t>
            </w:r>
          </w:p>
        </w:tc>
      </w:tr>
      <w:tr w14:paraId="16470B82">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889" w:hRule="atLeast"/>
          <w:jc w:val="center"/>
        </w:trPr>
        <w:tc>
          <w:tcPr>
            <w:tcW w:w="707" w:type="pct"/>
            <w:vMerge w:val="continue"/>
            <w:noWrap w:val="0"/>
            <w:vAlign w:val="center"/>
          </w:tcPr>
          <w:p w14:paraId="7D79241A">
            <w:pPr>
              <w:adjustRightInd w:val="0"/>
              <w:snapToGrid w:val="0"/>
              <w:jc w:val="center"/>
              <w:rPr>
                <w:szCs w:val="21"/>
              </w:rPr>
            </w:pPr>
          </w:p>
        </w:tc>
        <w:tc>
          <w:tcPr>
            <w:tcW w:w="707" w:type="pct"/>
            <w:vMerge w:val="continue"/>
            <w:noWrap w:val="0"/>
            <w:vAlign w:val="center"/>
          </w:tcPr>
          <w:p w14:paraId="70FB8F80">
            <w:pPr>
              <w:adjustRightInd w:val="0"/>
              <w:snapToGrid w:val="0"/>
              <w:jc w:val="center"/>
              <w:rPr>
                <w:szCs w:val="21"/>
              </w:rPr>
            </w:pPr>
          </w:p>
        </w:tc>
        <w:tc>
          <w:tcPr>
            <w:tcW w:w="1431" w:type="pct"/>
            <w:noWrap w:val="0"/>
            <w:vAlign w:val="center"/>
          </w:tcPr>
          <w:p w14:paraId="2F5EBEDA">
            <w:pPr>
              <w:pStyle w:val="21"/>
              <w:spacing w:before="67" w:line="264" w:lineRule="auto"/>
              <w:ind w:right="89"/>
              <w:rPr>
                <w:rFonts w:ascii="Times New Roman" w:hAnsi="Times New Roman" w:cs="Times New Roman"/>
                <w:sz w:val="21"/>
                <w:szCs w:val="21"/>
                <w:lang w:eastAsia="zh-CN"/>
              </w:rPr>
            </w:pPr>
            <w:r>
              <w:rPr>
                <w:spacing w:val="8"/>
                <w:sz w:val="21"/>
                <w:szCs w:val="21"/>
                <w:lang w:eastAsia="zh-CN"/>
              </w:rPr>
              <w:t>上料粉尘</w:t>
            </w:r>
            <w:r>
              <w:rPr>
                <w:rFonts w:hint="eastAsia"/>
                <w:spacing w:val="8"/>
                <w:sz w:val="21"/>
                <w:szCs w:val="21"/>
                <w:lang w:eastAsia="zh-CN"/>
              </w:rPr>
              <w:t>、破碎粉尘、筛分粉尘</w:t>
            </w:r>
            <w:r>
              <w:rPr>
                <w:spacing w:val="8"/>
                <w:sz w:val="21"/>
                <w:szCs w:val="21"/>
                <w:lang w:eastAsia="zh-CN"/>
              </w:rPr>
              <w:t>经集气罩</w:t>
            </w:r>
            <w:r>
              <w:rPr>
                <w:rFonts w:hint="eastAsia"/>
                <w:spacing w:val="8"/>
                <w:sz w:val="21"/>
                <w:szCs w:val="21"/>
                <w:lang w:eastAsia="zh-CN"/>
              </w:rPr>
              <w:t>+多管旋风除尘</w:t>
            </w:r>
            <w:r>
              <w:rPr>
                <w:rFonts w:ascii="Times New Roman" w:hAnsi="Times New Roman" w:cs="Times New Roman"/>
                <w:spacing w:val="8"/>
                <w:sz w:val="21"/>
                <w:szCs w:val="21"/>
                <w:lang w:eastAsia="zh-CN"/>
              </w:rPr>
              <w:t>器（TA001）</w:t>
            </w:r>
            <w:r>
              <w:rPr>
                <w:rFonts w:hint="eastAsia" w:ascii="Times New Roman" w:hAnsi="Times New Roman" w:cs="Times New Roman"/>
                <w:spacing w:val="8"/>
                <w:sz w:val="21"/>
                <w:szCs w:val="21"/>
                <w:lang w:eastAsia="zh-CN"/>
              </w:rPr>
              <w:t>+</w:t>
            </w:r>
            <w:r>
              <w:rPr>
                <w:rFonts w:ascii="Times New Roman" w:hAnsi="Times New Roman" w:cs="Times New Roman"/>
                <w:spacing w:val="8"/>
                <w:sz w:val="21"/>
                <w:szCs w:val="21"/>
                <w:lang w:eastAsia="zh-CN"/>
              </w:rPr>
              <w:t>布袋除尘器（</w:t>
            </w:r>
            <w:r>
              <w:rPr>
                <w:rFonts w:ascii="Times New Roman" w:hAnsi="Times New Roman" w:eastAsia="Times New Roman" w:cs="Times New Roman"/>
                <w:sz w:val="21"/>
                <w:szCs w:val="21"/>
                <w:lang w:eastAsia="zh-CN"/>
              </w:rPr>
              <w:t>TA</w:t>
            </w:r>
            <w:r>
              <w:rPr>
                <w:rFonts w:ascii="Times New Roman" w:hAnsi="Times New Roman" w:eastAsia="Times New Roman" w:cs="Times New Roman"/>
                <w:spacing w:val="8"/>
                <w:sz w:val="21"/>
                <w:szCs w:val="21"/>
                <w:lang w:eastAsia="zh-CN"/>
              </w:rPr>
              <w:t>002</w:t>
            </w:r>
            <w:r>
              <w:rPr>
                <w:rFonts w:ascii="Times New Roman" w:hAnsi="Times New Roman" w:cs="Times New Roman"/>
                <w:spacing w:val="8"/>
                <w:sz w:val="21"/>
                <w:szCs w:val="21"/>
                <w:lang w:eastAsia="zh-CN"/>
              </w:rPr>
              <w:t>）收集处</w:t>
            </w:r>
            <w:r>
              <w:rPr>
                <w:rFonts w:ascii="Times New Roman" w:hAnsi="Times New Roman" w:cs="Times New Roman"/>
                <w:spacing w:val="5"/>
                <w:sz w:val="21"/>
                <w:szCs w:val="21"/>
                <w:lang w:eastAsia="zh-CN"/>
              </w:rPr>
              <w:t>理后通过1根</w:t>
            </w:r>
            <w:r>
              <w:rPr>
                <w:rFonts w:ascii="Times New Roman" w:hAnsi="Times New Roman" w:cs="Times New Roman"/>
                <w:spacing w:val="-23"/>
                <w:sz w:val="21"/>
                <w:szCs w:val="21"/>
                <w:lang w:eastAsia="zh-CN"/>
              </w:rPr>
              <w:t xml:space="preserve"> </w:t>
            </w:r>
            <w:r>
              <w:rPr>
                <w:rFonts w:ascii="Times New Roman" w:hAnsi="Times New Roman" w:eastAsia="Times New Roman" w:cs="Times New Roman"/>
                <w:spacing w:val="5"/>
                <w:sz w:val="21"/>
                <w:szCs w:val="21"/>
                <w:lang w:eastAsia="zh-CN"/>
              </w:rPr>
              <w:t>15m</w:t>
            </w:r>
            <w:r>
              <w:rPr>
                <w:spacing w:val="5"/>
                <w:sz w:val="21"/>
                <w:szCs w:val="21"/>
                <w:lang w:eastAsia="zh-CN"/>
              </w:rPr>
              <w:t>高排气筒（</w:t>
            </w:r>
            <w:r>
              <w:rPr>
                <w:rFonts w:ascii="Times New Roman" w:hAnsi="Times New Roman" w:eastAsia="Times New Roman" w:cs="Times New Roman"/>
                <w:sz w:val="21"/>
                <w:szCs w:val="21"/>
                <w:lang w:eastAsia="zh-CN"/>
              </w:rPr>
              <w:t>DA</w:t>
            </w:r>
            <w:r>
              <w:rPr>
                <w:rFonts w:ascii="Times New Roman" w:hAnsi="Times New Roman" w:eastAsia="Times New Roman" w:cs="Times New Roman"/>
                <w:spacing w:val="5"/>
                <w:sz w:val="21"/>
                <w:szCs w:val="21"/>
                <w:lang w:eastAsia="zh-CN"/>
              </w:rPr>
              <w:t>001</w:t>
            </w:r>
            <w:r>
              <w:rPr>
                <w:spacing w:val="5"/>
                <w:sz w:val="21"/>
                <w:szCs w:val="21"/>
                <w:lang w:eastAsia="zh-CN"/>
              </w:rPr>
              <w:t>）有组织排放</w:t>
            </w:r>
          </w:p>
        </w:tc>
        <w:tc>
          <w:tcPr>
            <w:tcW w:w="1631" w:type="pct"/>
            <w:noWrap w:val="0"/>
            <w:vAlign w:val="center"/>
          </w:tcPr>
          <w:p w14:paraId="45F10243">
            <w:pPr>
              <w:pStyle w:val="21"/>
              <w:spacing w:before="67" w:line="264" w:lineRule="auto"/>
              <w:ind w:right="89" w:rightChars="0"/>
              <w:rPr>
                <w:rFonts w:ascii="Times New Roman" w:hAnsi="Times New Roman" w:eastAsia="宋体" w:cs="Times New Roman"/>
                <w:kern w:val="2"/>
                <w:sz w:val="21"/>
                <w:szCs w:val="21"/>
                <w:lang w:val="en-US" w:eastAsia="zh-CN" w:bidi="ar-SA"/>
              </w:rPr>
            </w:pPr>
            <w:r>
              <w:rPr>
                <w:spacing w:val="8"/>
                <w:sz w:val="21"/>
                <w:szCs w:val="21"/>
                <w:lang w:eastAsia="zh-CN"/>
              </w:rPr>
              <w:t>上料粉尘</w:t>
            </w:r>
            <w:r>
              <w:rPr>
                <w:rFonts w:hint="eastAsia"/>
                <w:spacing w:val="8"/>
                <w:sz w:val="21"/>
                <w:szCs w:val="21"/>
                <w:lang w:eastAsia="zh-CN"/>
              </w:rPr>
              <w:t>、破碎粉尘、筛分粉尘</w:t>
            </w:r>
            <w:r>
              <w:rPr>
                <w:spacing w:val="8"/>
                <w:sz w:val="21"/>
                <w:szCs w:val="21"/>
                <w:lang w:eastAsia="zh-CN"/>
              </w:rPr>
              <w:t>经集气罩</w:t>
            </w:r>
            <w:r>
              <w:rPr>
                <w:rFonts w:hint="eastAsia"/>
                <w:spacing w:val="8"/>
                <w:sz w:val="21"/>
                <w:szCs w:val="21"/>
                <w:lang w:eastAsia="zh-CN"/>
              </w:rPr>
              <w:t>+多管旋风除尘</w:t>
            </w:r>
            <w:r>
              <w:rPr>
                <w:rFonts w:ascii="Times New Roman" w:hAnsi="Times New Roman" w:cs="Times New Roman"/>
                <w:spacing w:val="8"/>
                <w:sz w:val="21"/>
                <w:szCs w:val="21"/>
                <w:lang w:eastAsia="zh-CN"/>
              </w:rPr>
              <w:t>器（TA001）</w:t>
            </w:r>
            <w:r>
              <w:rPr>
                <w:rFonts w:hint="eastAsia" w:ascii="Times New Roman" w:hAnsi="Times New Roman" w:cs="Times New Roman"/>
                <w:spacing w:val="8"/>
                <w:sz w:val="21"/>
                <w:szCs w:val="21"/>
                <w:lang w:eastAsia="zh-CN"/>
              </w:rPr>
              <w:t>+</w:t>
            </w:r>
            <w:r>
              <w:rPr>
                <w:rFonts w:ascii="Times New Roman" w:hAnsi="Times New Roman" w:cs="Times New Roman"/>
                <w:spacing w:val="8"/>
                <w:sz w:val="21"/>
                <w:szCs w:val="21"/>
                <w:lang w:eastAsia="zh-CN"/>
              </w:rPr>
              <w:t>布袋除尘器（</w:t>
            </w:r>
            <w:r>
              <w:rPr>
                <w:rFonts w:ascii="Times New Roman" w:hAnsi="Times New Roman" w:eastAsia="Times New Roman" w:cs="Times New Roman"/>
                <w:sz w:val="21"/>
                <w:szCs w:val="21"/>
                <w:lang w:eastAsia="zh-CN"/>
              </w:rPr>
              <w:t>TA</w:t>
            </w:r>
            <w:r>
              <w:rPr>
                <w:rFonts w:ascii="Times New Roman" w:hAnsi="Times New Roman" w:eastAsia="Times New Roman" w:cs="Times New Roman"/>
                <w:spacing w:val="8"/>
                <w:sz w:val="21"/>
                <w:szCs w:val="21"/>
                <w:lang w:eastAsia="zh-CN"/>
              </w:rPr>
              <w:t>002</w:t>
            </w:r>
            <w:r>
              <w:rPr>
                <w:rFonts w:ascii="Times New Roman" w:hAnsi="Times New Roman" w:cs="Times New Roman"/>
                <w:spacing w:val="8"/>
                <w:sz w:val="21"/>
                <w:szCs w:val="21"/>
                <w:lang w:eastAsia="zh-CN"/>
              </w:rPr>
              <w:t>）收集处</w:t>
            </w:r>
            <w:r>
              <w:rPr>
                <w:rFonts w:ascii="Times New Roman" w:hAnsi="Times New Roman" w:cs="Times New Roman"/>
                <w:spacing w:val="5"/>
                <w:sz w:val="21"/>
                <w:szCs w:val="21"/>
                <w:lang w:eastAsia="zh-CN"/>
              </w:rPr>
              <w:t>理后通过1根</w:t>
            </w:r>
            <w:r>
              <w:rPr>
                <w:rFonts w:ascii="Times New Roman" w:hAnsi="Times New Roman" w:cs="Times New Roman"/>
                <w:spacing w:val="-23"/>
                <w:sz w:val="21"/>
                <w:szCs w:val="21"/>
                <w:lang w:eastAsia="zh-CN"/>
              </w:rPr>
              <w:t xml:space="preserve"> </w:t>
            </w:r>
            <w:r>
              <w:rPr>
                <w:rFonts w:ascii="Times New Roman" w:hAnsi="Times New Roman" w:eastAsia="Times New Roman" w:cs="Times New Roman"/>
                <w:spacing w:val="5"/>
                <w:sz w:val="21"/>
                <w:szCs w:val="21"/>
                <w:lang w:eastAsia="zh-CN"/>
              </w:rPr>
              <w:t>15m</w:t>
            </w:r>
            <w:r>
              <w:rPr>
                <w:spacing w:val="5"/>
                <w:sz w:val="21"/>
                <w:szCs w:val="21"/>
                <w:lang w:eastAsia="zh-CN"/>
              </w:rPr>
              <w:t>高排气筒（</w:t>
            </w:r>
            <w:r>
              <w:rPr>
                <w:rFonts w:ascii="Times New Roman" w:hAnsi="Times New Roman" w:eastAsia="Times New Roman" w:cs="Times New Roman"/>
                <w:sz w:val="21"/>
                <w:szCs w:val="21"/>
                <w:lang w:eastAsia="zh-CN"/>
              </w:rPr>
              <w:t>DA</w:t>
            </w:r>
            <w:r>
              <w:rPr>
                <w:rFonts w:ascii="Times New Roman" w:hAnsi="Times New Roman" w:eastAsia="Times New Roman" w:cs="Times New Roman"/>
                <w:spacing w:val="5"/>
                <w:sz w:val="21"/>
                <w:szCs w:val="21"/>
                <w:lang w:eastAsia="zh-CN"/>
              </w:rPr>
              <w:t>001</w:t>
            </w:r>
            <w:r>
              <w:rPr>
                <w:spacing w:val="5"/>
                <w:sz w:val="21"/>
                <w:szCs w:val="21"/>
                <w:lang w:eastAsia="zh-CN"/>
              </w:rPr>
              <w:t>）有组织排放</w:t>
            </w:r>
          </w:p>
        </w:tc>
        <w:tc>
          <w:tcPr>
            <w:tcW w:w="521" w:type="pct"/>
            <w:noWrap w:val="0"/>
            <w:vAlign w:val="center"/>
          </w:tcPr>
          <w:p w14:paraId="61005653">
            <w:pPr>
              <w:jc w:val="center"/>
              <w:rPr>
                <w:rFonts w:hint="eastAsia"/>
                <w:szCs w:val="21"/>
              </w:rPr>
            </w:pPr>
            <w:r>
              <w:rPr>
                <w:rFonts w:hint="eastAsia"/>
                <w:szCs w:val="21"/>
                <w:lang w:val="en-US" w:eastAsia="zh-CN"/>
              </w:rPr>
              <w:t>与环评一致</w:t>
            </w:r>
          </w:p>
        </w:tc>
      </w:tr>
      <w:tr w14:paraId="02743F20">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227" w:hRule="atLeast"/>
          <w:jc w:val="center"/>
        </w:trPr>
        <w:tc>
          <w:tcPr>
            <w:tcW w:w="707" w:type="pct"/>
            <w:vMerge w:val="continue"/>
            <w:noWrap w:val="0"/>
            <w:vAlign w:val="center"/>
          </w:tcPr>
          <w:p w14:paraId="66FC17EE">
            <w:pPr>
              <w:adjustRightInd w:val="0"/>
              <w:snapToGrid w:val="0"/>
              <w:jc w:val="center"/>
              <w:rPr>
                <w:szCs w:val="21"/>
              </w:rPr>
            </w:pPr>
          </w:p>
        </w:tc>
        <w:tc>
          <w:tcPr>
            <w:tcW w:w="707" w:type="pct"/>
            <w:noWrap w:val="0"/>
            <w:vAlign w:val="center"/>
          </w:tcPr>
          <w:p w14:paraId="5BC35916">
            <w:pPr>
              <w:adjustRightInd w:val="0"/>
              <w:snapToGrid w:val="0"/>
              <w:jc w:val="center"/>
              <w:rPr>
                <w:szCs w:val="21"/>
              </w:rPr>
            </w:pPr>
            <w:r>
              <w:rPr>
                <w:szCs w:val="21"/>
              </w:rPr>
              <w:t>废水</w:t>
            </w:r>
          </w:p>
        </w:tc>
        <w:tc>
          <w:tcPr>
            <w:tcW w:w="1431" w:type="pct"/>
            <w:noWrap w:val="0"/>
            <w:vAlign w:val="center"/>
          </w:tcPr>
          <w:p w14:paraId="448A9C8F">
            <w:pPr>
              <w:pStyle w:val="21"/>
              <w:spacing w:before="71" w:line="283" w:lineRule="auto"/>
              <w:ind w:right="51"/>
              <w:rPr>
                <w:rFonts w:ascii="Times New Roman" w:hAnsi="Times New Roman" w:cs="Times New Roman"/>
                <w:sz w:val="21"/>
                <w:szCs w:val="21"/>
                <w:lang w:eastAsia="zh-CN"/>
              </w:rPr>
            </w:pPr>
            <w:r>
              <w:rPr>
                <w:spacing w:val="2"/>
                <w:sz w:val="21"/>
                <w:szCs w:val="21"/>
                <w:lang w:eastAsia="zh-CN"/>
              </w:rPr>
              <w:t>洗砂工序</w:t>
            </w:r>
            <w:r>
              <w:rPr>
                <w:rFonts w:hint="eastAsia"/>
                <w:spacing w:val="2"/>
                <w:sz w:val="21"/>
                <w:szCs w:val="21"/>
                <w:lang w:eastAsia="zh-CN"/>
              </w:rPr>
              <w:t>和压滤工序</w:t>
            </w:r>
            <w:r>
              <w:rPr>
                <w:spacing w:val="2"/>
                <w:sz w:val="21"/>
                <w:szCs w:val="21"/>
                <w:lang w:eastAsia="zh-CN"/>
              </w:rPr>
              <w:t>废水经</w:t>
            </w:r>
            <w:r>
              <w:rPr>
                <w:spacing w:val="1"/>
                <w:sz w:val="21"/>
                <w:szCs w:val="21"/>
                <w:lang w:eastAsia="zh-CN"/>
              </w:rPr>
              <w:t>沉淀池（</w:t>
            </w:r>
            <w:r>
              <w:rPr>
                <w:spacing w:val="5"/>
                <w:sz w:val="21"/>
                <w:szCs w:val="21"/>
                <w:lang w:eastAsia="zh-CN"/>
              </w:rPr>
              <w:t>容积为</w:t>
            </w:r>
            <w:r>
              <w:rPr>
                <w:spacing w:val="-23"/>
                <w:sz w:val="21"/>
                <w:szCs w:val="21"/>
                <w:lang w:eastAsia="zh-CN"/>
              </w:rPr>
              <w:t xml:space="preserve"> </w:t>
            </w:r>
            <w:r>
              <w:rPr>
                <w:rFonts w:ascii="Times New Roman" w:hAnsi="Times New Roman" w:eastAsia="Times New Roman" w:cs="Times New Roman"/>
                <w:spacing w:val="5"/>
                <w:sz w:val="21"/>
                <w:szCs w:val="21"/>
                <w:lang w:eastAsia="zh-CN"/>
              </w:rPr>
              <w:t>150</w:t>
            </w:r>
            <w:r>
              <w:rPr>
                <w:rFonts w:hint="eastAsia" w:ascii="Times New Roman" w:hAnsi="Times New Roman" w:cs="Times New Roman"/>
                <w:spacing w:val="5"/>
                <w:sz w:val="21"/>
                <w:szCs w:val="21"/>
                <w:lang w:eastAsia="zh-CN"/>
              </w:rPr>
              <w:t>m</w:t>
            </w:r>
            <w:r>
              <w:rPr>
                <w:rFonts w:hint="eastAsia" w:ascii="Times New Roman" w:hAnsi="Times New Roman" w:cs="Times New Roman"/>
                <w:spacing w:val="5"/>
                <w:sz w:val="21"/>
                <w:szCs w:val="21"/>
                <w:vertAlign w:val="superscript"/>
                <w:lang w:eastAsia="zh-CN"/>
              </w:rPr>
              <w:t>3</w:t>
            </w:r>
            <w:r>
              <w:rPr>
                <w:rFonts w:ascii="Times New Roman" w:hAnsi="Times New Roman" w:eastAsia="Times New Roman" w:cs="Times New Roman"/>
                <w:spacing w:val="-9"/>
                <w:position w:val="6"/>
                <w:sz w:val="21"/>
                <w:szCs w:val="21"/>
                <w:lang w:eastAsia="zh-CN"/>
              </w:rPr>
              <w:t xml:space="preserve"> </w:t>
            </w:r>
            <w:r>
              <w:rPr>
                <w:spacing w:val="5"/>
                <w:sz w:val="21"/>
                <w:szCs w:val="21"/>
                <w:lang w:eastAsia="zh-CN"/>
              </w:rPr>
              <w:t>，即</w:t>
            </w:r>
            <w:r>
              <w:rPr>
                <w:rFonts w:ascii="Times New Roman" w:hAnsi="Times New Roman" w:eastAsia="Times New Roman" w:cs="Times New Roman"/>
                <w:spacing w:val="5"/>
                <w:sz w:val="21"/>
                <w:szCs w:val="21"/>
                <w:lang w:eastAsia="zh-CN"/>
              </w:rPr>
              <w:t>10m</w:t>
            </w:r>
            <w:r>
              <w:rPr>
                <w:spacing w:val="5"/>
                <w:sz w:val="21"/>
                <w:szCs w:val="21"/>
                <w:lang w:eastAsia="zh-CN"/>
              </w:rPr>
              <w:t>×</w:t>
            </w:r>
            <w:r>
              <w:rPr>
                <w:rFonts w:ascii="Times New Roman" w:hAnsi="Times New Roman" w:eastAsia="Times New Roman" w:cs="Times New Roman"/>
                <w:spacing w:val="5"/>
                <w:sz w:val="21"/>
                <w:szCs w:val="21"/>
                <w:lang w:eastAsia="zh-CN"/>
              </w:rPr>
              <w:t>5m</w:t>
            </w:r>
            <w:r>
              <w:rPr>
                <w:spacing w:val="5"/>
                <w:sz w:val="21"/>
                <w:szCs w:val="21"/>
                <w:lang w:eastAsia="zh-CN"/>
              </w:rPr>
              <w:t>×</w:t>
            </w:r>
            <w:r>
              <w:rPr>
                <w:rFonts w:ascii="Times New Roman" w:hAnsi="Times New Roman" w:eastAsia="Times New Roman" w:cs="Times New Roman"/>
                <w:spacing w:val="8"/>
                <w:sz w:val="21"/>
                <w:szCs w:val="21"/>
                <w:lang w:eastAsia="zh-CN"/>
              </w:rPr>
              <w:t>3m</w:t>
            </w:r>
            <w:r>
              <w:rPr>
                <w:spacing w:val="8"/>
                <w:sz w:val="21"/>
                <w:szCs w:val="21"/>
                <w:lang w:eastAsia="zh-CN"/>
              </w:rPr>
              <w:t>）收集沉淀后，上清液回用于洗砂工序，循</w:t>
            </w:r>
            <w:r>
              <w:rPr>
                <w:spacing w:val="7"/>
                <w:sz w:val="21"/>
                <w:szCs w:val="21"/>
                <w:lang w:eastAsia="zh-CN"/>
              </w:rPr>
              <w:t>环使用</w:t>
            </w:r>
            <w:r>
              <w:rPr>
                <w:spacing w:val="6"/>
                <w:sz w:val="21"/>
                <w:szCs w:val="21"/>
                <w:lang w:eastAsia="zh-CN"/>
              </w:rPr>
              <w:t>不外排；</w:t>
            </w:r>
            <w:r>
              <w:rPr>
                <w:rFonts w:hint="eastAsia"/>
                <w:sz w:val="21"/>
                <w:szCs w:val="21"/>
                <w:lang w:eastAsia="zh-CN"/>
              </w:rPr>
              <w:t>生活污水经化粪池处理后排入污水管网，最终进入庆城西川工业集中区污水处理</w:t>
            </w:r>
            <w:r>
              <w:rPr>
                <w:rStyle w:val="15"/>
                <w:rFonts w:hint="eastAsia"/>
                <w:kern w:val="0"/>
                <w:szCs w:val="21"/>
                <w:lang w:eastAsia="zh-CN"/>
              </w:rPr>
              <w:t>厂</w:t>
            </w:r>
            <w:r>
              <w:rPr>
                <w:rFonts w:hint="eastAsia"/>
                <w:spacing w:val="6"/>
                <w:sz w:val="21"/>
                <w:szCs w:val="21"/>
                <w:lang w:eastAsia="zh-CN"/>
              </w:rPr>
              <w:t>。</w:t>
            </w:r>
          </w:p>
        </w:tc>
        <w:tc>
          <w:tcPr>
            <w:tcW w:w="1631" w:type="pct"/>
            <w:noWrap w:val="0"/>
            <w:vAlign w:val="center"/>
          </w:tcPr>
          <w:p w14:paraId="1F5C8687">
            <w:pPr>
              <w:pStyle w:val="21"/>
              <w:spacing w:before="71" w:line="283" w:lineRule="auto"/>
              <w:ind w:right="51" w:rightChars="0"/>
              <w:rPr>
                <w:spacing w:val="2"/>
                <w:sz w:val="21"/>
                <w:szCs w:val="21"/>
                <w:lang w:eastAsia="zh-CN"/>
              </w:rPr>
            </w:pPr>
            <w:r>
              <w:rPr>
                <w:rFonts w:hint="eastAsia"/>
                <w:spacing w:val="2"/>
                <w:sz w:val="21"/>
                <w:szCs w:val="21"/>
                <w:lang w:val="en-US" w:eastAsia="zh-CN"/>
              </w:rPr>
              <w:t>本项目不涉及洗砂工序，不产生洗砂废水</w:t>
            </w:r>
            <w:r>
              <w:rPr>
                <w:spacing w:val="6"/>
                <w:sz w:val="21"/>
                <w:szCs w:val="21"/>
                <w:lang w:eastAsia="zh-CN"/>
              </w:rPr>
              <w:t>；</w:t>
            </w:r>
            <w:r>
              <w:rPr>
                <w:rFonts w:hint="eastAsia"/>
                <w:sz w:val="21"/>
                <w:szCs w:val="21"/>
                <w:lang w:eastAsia="zh-CN"/>
              </w:rPr>
              <w:t>生活污水经化粪池处理后排入污水管网，最终进入庆城西川工业集中区污水处理</w:t>
            </w:r>
            <w:r>
              <w:rPr>
                <w:rStyle w:val="15"/>
                <w:rFonts w:hint="eastAsia"/>
                <w:kern w:val="0"/>
                <w:szCs w:val="21"/>
                <w:lang w:eastAsia="zh-CN"/>
              </w:rPr>
              <w:t>厂</w:t>
            </w:r>
            <w:r>
              <w:rPr>
                <w:rFonts w:hint="eastAsia"/>
                <w:spacing w:val="6"/>
                <w:sz w:val="21"/>
                <w:szCs w:val="21"/>
                <w:lang w:eastAsia="zh-CN"/>
              </w:rPr>
              <w:t>。</w:t>
            </w:r>
          </w:p>
        </w:tc>
        <w:tc>
          <w:tcPr>
            <w:tcW w:w="521" w:type="pct"/>
            <w:noWrap w:val="0"/>
            <w:vAlign w:val="center"/>
          </w:tcPr>
          <w:p w14:paraId="41E9D03B">
            <w:pPr>
              <w:adjustRightInd w:val="0"/>
              <w:snapToGrid w:val="0"/>
              <w:jc w:val="center"/>
              <w:rPr>
                <w:rFonts w:hint="eastAsia"/>
                <w:szCs w:val="21"/>
              </w:rPr>
            </w:pPr>
            <w:r>
              <w:rPr>
                <w:rFonts w:hint="eastAsia"/>
                <w:szCs w:val="21"/>
                <w:lang w:val="en-US" w:eastAsia="zh-CN"/>
              </w:rPr>
              <w:t>与环评基本一致</w:t>
            </w:r>
          </w:p>
        </w:tc>
      </w:tr>
      <w:tr w14:paraId="13B65189">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227" w:hRule="atLeast"/>
          <w:jc w:val="center"/>
        </w:trPr>
        <w:tc>
          <w:tcPr>
            <w:tcW w:w="707" w:type="pct"/>
            <w:vMerge w:val="continue"/>
            <w:noWrap w:val="0"/>
            <w:vAlign w:val="center"/>
          </w:tcPr>
          <w:p w14:paraId="20EC1979">
            <w:pPr>
              <w:adjustRightInd w:val="0"/>
              <w:snapToGrid w:val="0"/>
              <w:jc w:val="center"/>
              <w:rPr>
                <w:szCs w:val="21"/>
              </w:rPr>
            </w:pPr>
          </w:p>
        </w:tc>
        <w:tc>
          <w:tcPr>
            <w:tcW w:w="707" w:type="pct"/>
            <w:noWrap w:val="0"/>
            <w:vAlign w:val="center"/>
          </w:tcPr>
          <w:p w14:paraId="5BCBB8AF">
            <w:pPr>
              <w:adjustRightInd w:val="0"/>
              <w:snapToGrid w:val="0"/>
              <w:jc w:val="center"/>
              <w:rPr>
                <w:szCs w:val="21"/>
              </w:rPr>
            </w:pPr>
            <w:r>
              <w:rPr>
                <w:szCs w:val="21"/>
              </w:rPr>
              <w:t>固废</w:t>
            </w:r>
          </w:p>
        </w:tc>
        <w:tc>
          <w:tcPr>
            <w:tcW w:w="1431" w:type="pct"/>
            <w:noWrap w:val="0"/>
            <w:vAlign w:val="center"/>
          </w:tcPr>
          <w:p w14:paraId="3270B012">
            <w:pPr>
              <w:adjustRightInd w:val="0"/>
              <w:snapToGrid w:val="0"/>
              <w:rPr>
                <w:rFonts w:hint="eastAsia"/>
                <w:szCs w:val="21"/>
              </w:rPr>
            </w:pPr>
            <w:r>
              <w:rPr>
                <w:spacing w:val="9"/>
                <w:szCs w:val="21"/>
              </w:rPr>
              <w:t>生活垃圾定期清运至环卫部门指定的地点；底泥</w:t>
            </w:r>
            <w:r>
              <w:rPr>
                <w:rFonts w:hint="eastAsia"/>
                <w:spacing w:val="9"/>
                <w:szCs w:val="21"/>
              </w:rPr>
              <w:t>外运作为筑路材料综合利用，</w:t>
            </w:r>
            <w:r>
              <w:rPr>
                <w:spacing w:val="9"/>
                <w:szCs w:val="21"/>
              </w:rPr>
              <w:t>除尘灰、沉降灰集中收集后</w:t>
            </w:r>
            <w:r>
              <w:rPr>
                <w:rFonts w:hint="eastAsia"/>
                <w:spacing w:val="9"/>
                <w:szCs w:val="21"/>
              </w:rPr>
              <w:t>回用</w:t>
            </w:r>
            <w:r>
              <w:rPr>
                <w:spacing w:val="9"/>
                <w:szCs w:val="21"/>
              </w:rPr>
              <w:t>，设备维修过程中产生的废</w:t>
            </w:r>
            <w:r>
              <w:rPr>
                <w:rFonts w:hint="eastAsia"/>
                <w:spacing w:val="9"/>
                <w:szCs w:val="21"/>
              </w:rPr>
              <w:t>机油</w:t>
            </w:r>
            <w:r>
              <w:rPr>
                <w:spacing w:val="9"/>
                <w:szCs w:val="21"/>
              </w:rPr>
              <w:t>和废</w:t>
            </w:r>
            <w:r>
              <w:rPr>
                <w:rFonts w:hint="eastAsia"/>
                <w:spacing w:val="9"/>
                <w:szCs w:val="21"/>
              </w:rPr>
              <w:t>含油抹布</w:t>
            </w:r>
            <w:r>
              <w:rPr>
                <w:spacing w:val="9"/>
                <w:szCs w:val="21"/>
              </w:rPr>
              <w:t>收集后暂存于危废暂存间</w:t>
            </w:r>
            <w:r>
              <w:rPr>
                <w:rFonts w:hint="eastAsia"/>
                <w:szCs w:val="21"/>
              </w:rPr>
              <w:t>（1座，10m</w:t>
            </w:r>
            <w:r>
              <w:rPr>
                <w:rFonts w:hint="eastAsia"/>
                <w:szCs w:val="21"/>
                <w:vertAlign w:val="superscript"/>
              </w:rPr>
              <w:t>2</w:t>
            </w:r>
            <w:r>
              <w:rPr>
                <w:rFonts w:hint="eastAsia"/>
                <w:szCs w:val="21"/>
              </w:rPr>
              <w:t>）</w:t>
            </w:r>
            <w:r>
              <w:rPr>
                <w:spacing w:val="9"/>
                <w:szCs w:val="21"/>
              </w:rPr>
              <w:t>，定期交由有资质单位</w:t>
            </w:r>
            <w:r>
              <w:rPr>
                <w:rFonts w:hint="eastAsia"/>
                <w:szCs w:val="21"/>
              </w:rPr>
              <w:t>进行处置。</w:t>
            </w:r>
          </w:p>
        </w:tc>
        <w:tc>
          <w:tcPr>
            <w:tcW w:w="1631" w:type="pct"/>
            <w:noWrap w:val="0"/>
            <w:vAlign w:val="center"/>
          </w:tcPr>
          <w:p w14:paraId="362A20EF">
            <w:pPr>
              <w:adjustRightInd w:val="0"/>
              <w:snapToGrid w:val="0"/>
              <w:rPr>
                <w:spacing w:val="9"/>
                <w:szCs w:val="21"/>
              </w:rPr>
            </w:pPr>
            <w:r>
              <w:rPr>
                <w:spacing w:val="9"/>
                <w:szCs w:val="21"/>
              </w:rPr>
              <w:t>生活垃圾定期清运至环卫部门指定的地点；</w:t>
            </w:r>
            <w:r>
              <w:rPr>
                <w:rFonts w:hint="eastAsia"/>
                <w:spacing w:val="9"/>
                <w:szCs w:val="21"/>
                <w:lang w:val="en-US" w:eastAsia="zh-CN"/>
              </w:rPr>
              <w:t>本项目不涉及洗砂工序，因此不产生底泥</w:t>
            </w:r>
            <w:r>
              <w:rPr>
                <w:rFonts w:hint="eastAsia"/>
                <w:spacing w:val="9"/>
                <w:szCs w:val="21"/>
              </w:rPr>
              <w:t>，</w:t>
            </w:r>
            <w:r>
              <w:rPr>
                <w:spacing w:val="9"/>
                <w:szCs w:val="21"/>
              </w:rPr>
              <w:t>除尘灰、沉降灰集中收集</w:t>
            </w:r>
            <w:r>
              <w:rPr>
                <w:rFonts w:hint="eastAsia"/>
                <w:spacing w:val="9"/>
                <w:szCs w:val="21"/>
                <w:lang w:val="en-US" w:eastAsia="zh-CN"/>
              </w:rPr>
              <w:t>至储罐</w:t>
            </w:r>
            <w:r>
              <w:rPr>
                <w:spacing w:val="9"/>
                <w:szCs w:val="21"/>
              </w:rPr>
              <w:t>后</w:t>
            </w:r>
            <w:r>
              <w:rPr>
                <w:rFonts w:hint="eastAsia"/>
                <w:spacing w:val="9"/>
                <w:szCs w:val="21"/>
                <w:lang w:val="en-US" w:eastAsia="zh-CN"/>
              </w:rPr>
              <w:t>外售综合利用</w:t>
            </w:r>
            <w:r>
              <w:rPr>
                <w:spacing w:val="9"/>
                <w:szCs w:val="21"/>
              </w:rPr>
              <w:t>，设备维修过程中产生的废</w:t>
            </w:r>
            <w:r>
              <w:rPr>
                <w:rFonts w:hint="eastAsia"/>
                <w:spacing w:val="9"/>
                <w:szCs w:val="21"/>
              </w:rPr>
              <w:t>机油</w:t>
            </w:r>
            <w:r>
              <w:rPr>
                <w:spacing w:val="9"/>
                <w:szCs w:val="21"/>
              </w:rPr>
              <w:t>和废</w:t>
            </w:r>
            <w:r>
              <w:rPr>
                <w:rFonts w:hint="eastAsia"/>
                <w:spacing w:val="9"/>
                <w:szCs w:val="21"/>
              </w:rPr>
              <w:t>含油抹布</w:t>
            </w:r>
            <w:r>
              <w:rPr>
                <w:spacing w:val="9"/>
                <w:szCs w:val="21"/>
              </w:rPr>
              <w:t>收集后暂存于危废</w:t>
            </w:r>
            <w:r>
              <w:rPr>
                <w:rFonts w:hint="eastAsia"/>
                <w:spacing w:val="9"/>
                <w:szCs w:val="21"/>
                <w:lang w:val="en-US" w:eastAsia="zh-CN"/>
              </w:rPr>
              <w:t>贮存库</w:t>
            </w:r>
            <w:r>
              <w:rPr>
                <w:spacing w:val="9"/>
                <w:szCs w:val="21"/>
              </w:rPr>
              <w:t>间</w:t>
            </w:r>
            <w:r>
              <w:rPr>
                <w:rFonts w:hint="eastAsia"/>
                <w:szCs w:val="21"/>
              </w:rPr>
              <w:t>（1座，10m</w:t>
            </w:r>
            <w:r>
              <w:rPr>
                <w:rFonts w:hint="eastAsia"/>
                <w:szCs w:val="21"/>
                <w:vertAlign w:val="superscript"/>
              </w:rPr>
              <w:t>2</w:t>
            </w:r>
            <w:r>
              <w:rPr>
                <w:rFonts w:hint="eastAsia"/>
                <w:szCs w:val="21"/>
              </w:rPr>
              <w:t>）</w:t>
            </w:r>
            <w:r>
              <w:rPr>
                <w:spacing w:val="9"/>
                <w:szCs w:val="21"/>
              </w:rPr>
              <w:t>，定期交由有资质单位</w:t>
            </w:r>
            <w:r>
              <w:rPr>
                <w:rFonts w:hint="eastAsia"/>
                <w:szCs w:val="21"/>
              </w:rPr>
              <w:t>进行处置。</w:t>
            </w:r>
          </w:p>
        </w:tc>
        <w:tc>
          <w:tcPr>
            <w:tcW w:w="521" w:type="pct"/>
            <w:noWrap w:val="0"/>
            <w:vAlign w:val="center"/>
          </w:tcPr>
          <w:p w14:paraId="1108948E">
            <w:pPr>
              <w:adjustRightInd w:val="0"/>
              <w:snapToGrid w:val="0"/>
              <w:jc w:val="center"/>
              <w:rPr>
                <w:rFonts w:hint="eastAsia"/>
                <w:szCs w:val="21"/>
              </w:rPr>
            </w:pPr>
            <w:r>
              <w:rPr>
                <w:rFonts w:hint="eastAsia"/>
                <w:szCs w:val="21"/>
                <w:lang w:val="en-US" w:eastAsia="zh-CN"/>
              </w:rPr>
              <w:t>与环评基本一致</w:t>
            </w:r>
          </w:p>
        </w:tc>
      </w:tr>
      <w:tr w14:paraId="74478DAA">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227" w:hRule="atLeast"/>
          <w:jc w:val="center"/>
        </w:trPr>
        <w:tc>
          <w:tcPr>
            <w:tcW w:w="707" w:type="pct"/>
            <w:vMerge w:val="continue"/>
            <w:noWrap w:val="0"/>
            <w:vAlign w:val="center"/>
          </w:tcPr>
          <w:p w14:paraId="1E21AAE5">
            <w:pPr>
              <w:adjustRightInd w:val="0"/>
              <w:snapToGrid w:val="0"/>
              <w:jc w:val="center"/>
              <w:rPr>
                <w:szCs w:val="21"/>
              </w:rPr>
            </w:pPr>
          </w:p>
        </w:tc>
        <w:tc>
          <w:tcPr>
            <w:tcW w:w="707" w:type="pct"/>
            <w:noWrap w:val="0"/>
            <w:vAlign w:val="center"/>
          </w:tcPr>
          <w:p w14:paraId="7247C430">
            <w:pPr>
              <w:adjustRightInd w:val="0"/>
              <w:snapToGrid w:val="0"/>
              <w:jc w:val="center"/>
              <w:rPr>
                <w:szCs w:val="21"/>
              </w:rPr>
            </w:pPr>
            <w:r>
              <w:rPr>
                <w:szCs w:val="21"/>
              </w:rPr>
              <w:t>噪声</w:t>
            </w:r>
          </w:p>
        </w:tc>
        <w:tc>
          <w:tcPr>
            <w:tcW w:w="1431" w:type="pct"/>
            <w:noWrap w:val="0"/>
            <w:vAlign w:val="center"/>
          </w:tcPr>
          <w:p w14:paraId="731D1ADD">
            <w:pPr>
              <w:adjustRightInd w:val="0"/>
              <w:snapToGrid w:val="0"/>
              <w:jc w:val="center"/>
              <w:rPr>
                <w:szCs w:val="21"/>
              </w:rPr>
            </w:pPr>
            <w:r>
              <w:rPr>
                <w:szCs w:val="21"/>
              </w:rPr>
              <w:t>设置</w:t>
            </w:r>
            <w:r>
              <w:rPr>
                <w:rFonts w:hint="eastAsia"/>
                <w:szCs w:val="21"/>
              </w:rPr>
              <w:t>设备基础</w:t>
            </w:r>
            <w:r>
              <w:rPr>
                <w:szCs w:val="21"/>
              </w:rPr>
              <w:t>减震、</w:t>
            </w:r>
            <w:r>
              <w:rPr>
                <w:rFonts w:hint="eastAsia"/>
                <w:szCs w:val="21"/>
              </w:rPr>
              <w:t>厂房</w:t>
            </w:r>
            <w:r>
              <w:rPr>
                <w:szCs w:val="21"/>
              </w:rPr>
              <w:t>隔声、加强管理、加强绿化等措施</w:t>
            </w:r>
          </w:p>
        </w:tc>
        <w:tc>
          <w:tcPr>
            <w:tcW w:w="1631" w:type="pct"/>
            <w:noWrap w:val="0"/>
            <w:vAlign w:val="center"/>
          </w:tcPr>
          <w:p w14:paraId="170E952D">
            <w:pPr>
              <w:adjustRightInd w:val="0"/>
              <w:snapToGrid w:val="0"/>
              <w:jc w:val="center"/>
              <w:rPr>
                <w:szCs w:val="21"/>
              </w:rPr>
            </w:pPr>
            <w:r>
              <w:rPr>
                <w:rFonts w:hint="eastAsia"/>
                <w:szCs w:val="21"/>
                <w:lang w:val="en-US" w:eastAsia="zh-CN"/>
              </w:rPr>
              <w:t>生产</w:t>
            </w:r>
            <w:r>
              <w:rPr>
                <w:rFonts w:hint="eastAsia"/>
                <w:szCs w:val="21"/>
              </w:rPr>
              <w:t>设备基础</w:t>
            </w:r>
            <w:r>
              <w:rPr>
                <w:szCs w:val="21"/>
              </w:rPr>
              <w:t>减震、</w:t>
            </w:r>
            <w:r>
              <w:rPr>
                <w:rFonts w:hint="eastAsia"/>
                <w:szCs w:val="21"/>
              </w:rPr>
              <w:t>厂房</w:t>
            </w:r>
            <w:r>
              <w:rPr>
                <w:szCs w:val="21"/>
              </w:rPr>
              <w:t>隔声、加强管理、加强绿化等措施</w:t>
            </w:r>
          </w:p>
        </w:tc>
        <w:tc>
          <w:tcPr>
            <w:tcW w:w="521" w:type="pct"/>
            <w:noWrap w:val="0"/>
            <w:vAlign w:val="center"/>
          </w:tcPr>
          <w:p w14:paraId="78019537">
            <w:pPr>
              <w:adjustRightInd w:val="0"/>
              <w:snapToGrid w:val="0"/>
              <w:jc w:val="center"/>
              <w:rPr>
                <w:rFonts w:hint="eastAsia"/>
                <w:szCs w:val="21"/>
              </w:rPr>
            </w:pPr>
            <w:r>
              <w:rPr>
                <w:rFonts w:hint="eastAsia"/>
                <w:szCs w:val="21"/>
                <w:lang w:val="en-US" w:eastAsia="zh-CN"/>
              </w:rPr>
              <w:t>与环评一致</w:t>
            </w:r>
          </w:p>
        </w:tc>
      </w:tr>
      <w:tr w14:paraId="141BC11F">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227" w:hRule="atLeast"/>
          <w:jc w:val="center"/>
        </w:trPr>
        <w:tc>
          <w:tcPr>
            <w:tcW w:w="1414" w:type="pct"/>
            <w:gridSpan w:val="2"/>
            <w:noWrap w:val="0"/>
            <w:vAlign w:val="center"/>
          </w:tcPr>
          <w:p w14:paraId="47F6D151">
            <w:pPr>
              <w:adjustRightInd w:val="0"/>
              <w:snapToGrid w:val="0"/>
              <w:jc w:val="center"/>
              <w:rPr>
                <w:szCs w:val="21"/>
              </w:rPr>
            </w:pPr>
            <w:r>
              <w:rPr>
                <w:rFonts w:hint="eastAsia"/>
                <w:szCs w:val="21"/>
              </w:rPr>
              <w:t>环境风险</w:t>
            </w:r>
          </w:p>
        </w:tc>
        <w:tc>
          <w:tcPr>
            <w:tcW w:w="1431" w:type="pct"/>
            <w:noWrap w:val="0"/>
            <w:vAlign w:val="center"/>
          </w:tcPr>
          <w:p w14:paraId="0B772C98">
            <w:pPr>
              <w:widowControl/>
              <w:jc w:val="both"/>
              <w:rPr>
                <w:rFonts w:hint="eastAsia"/>
                <w:szCs w:val="21"/>
              </w:rPr>
            </w:pPr>
            <w:r>
              <w:rPr>
                <w:rFonts w:hint="eastAsia" w:ascii="宋体" w:hAnsi="宋体" w:cs="宋体"/>
                <w:kern w:val="0"/>
                <w:szCs w:val="21"/>
                <w:lang w:bidi="ar"/>
              </w:rPr>
              <w:t>危废暂存间做好地面防渗、防漏措施，设置备用收容设施和防范物质；定期检查维护环保设备，预防环保设施故障运行，设置警示标识，加强污染防治设施管理和维护；严格执行环评及相关法律法规要求，制定环境风险应急预案。</w:t>
            </w:r>
          </w:p>
        </w:tc>
        <w:tc>
          <w:tcPr>
            <w:tcW w:w="1631" w:type="pct"/>
            <w:noWrap w:val="0"/>
            <w:vAlign w:val="center"/>
          </w:tcPr>
          <w:p w14:paraId="201D7BEC">
            <w:pPr>
              <w:widowControl/>
              <w:jc w:val="both"/>
              <w:rPr>
                <w:rFonts w:hint="eastAsia" w:ascii="宋体" w:hAnsi="宋体" w:cs="宋体"/>
                <w:kern w:val="0"/>
                <w:szCs w:val="21"/>
                <w:lang w:bidi="ar"/>
              </w:rPr>
            </w:pPr>
            <w:r>
              <w:rPr>
                <w:rFonts w:hint="eastAsia" w:ascii="宋体" w:hAnsi="宋体" w:cs="宋体"/>
                <w:kern w:val="0"/>
                <w:szCs w:val="21"/>
                <w:lang w:bidi="ar"/>
              </w:rPr>
              <w:t>危废</w:t>
            </w:r>
            <w:r>
              <w:rPr>
                <w:rFonts w:hint="eastAsia" w:ascii="宋体" w:hAnsi="宋体" w:cs="宋体"/>
                <w:kern w:val="0"/>
                <w:szCs w:val="21"/>
                <w:lang w:val="en-US" w:eastAsia="zh-CN" w:bidi="ar"/>
              </w:rPr>
              <w:t>贮存库已做</w:t>
            </w:r>
            <w:r>
              <w:rPr>
                <w:rFonts w:hint="eastAsia" w:ascii="宋体" w:hAnsi="宋体" w:cs="宋体"/>
                <w:kern w:val="0"/>
                <w:szCs w:val="21"/>
                <w:lang w:bidi="ar"/>
              </w:rPr>
              <w:t>地面防渗、防漏措施，设置备用收容设施和防范物质；定期检查维护环保设备，预防环保设施故障运行，设置警示标识，加强污染防治设施管理和维护；</w:t>
            </w:r>
            <w:r>
              <w:rPr>
                <w:rFonts w:hint="eastAsia" w:ascii="宋体" w:hAnsi="宋体" w:cs="宋体"/>
                <w:kern w:val="0"/>
                <w:szCs w:val="21"/>
                <w:lang w:val="en-US" w:eastAsia="zh-CN" w:bidi="ar"/>
              </w:rPr>
              <w:t>已编制突发</w:t>
            </w:r>
            <w:r>
              <w:rPr>
                <w:rFonts w:hint="eastAsia" w:ascii="宋体" w:hAnsi="宋体" w:cs="宋体"/>
                <w:kern w:val="0"/>
                <w:szCs w:val="21"/>
                <w:lang w:bidi="ar"/>
              </w:rPr>
              <w:t>环境</w:t>
            </w:r>
            <w:r>
              <w:rPr>
                <w:rFonts w:hint="eastAsia" w:ascii="宋体" w:hAnsi="宋体" w:cs="宋体"/>
                <w:kern w:val="0"/>
                <w:szCs w:val="21"/>
                <w:lang w:val="en-US" w:eastAsia="zh-CN" w:bidi="ar"/>
              </w:rPr>
              <w:t>事件</w:t>
            </w:r>
            <w:r>
              <w:rPr>
                <w:rFonts w:hint="eastAsia" w:ascii="宋体" w:hAnsi="宋体" w:cs="宋体"/>
                <w:kern w:val="0"/>
                <w:szCs w:val="21"/>
                <w:lang w:bidi="ar"/>
              </w:rPr>
              <w:t>应急预案</w:t>
            </w:r>
            <w:r>
              <w:rPr>
                <w:rFonts w:hint="eastAsia" w:ascii="宋体" w:hAnsi="宋体" w:cs="宋体"/>
                <w:kern w:val="0"/>
                <w:szCs w:val="21"/>
                <w:lang w:val="en-US" w:eastAsia="zh-CN" w:bidi="ar"/>
              </w:rPr>
              <w:t>并进行备案</w:t>
            </w:r>
            <w:r>
              <w:rPr>
                <w:rFonts w:hint="eastAsia" w:ascii="宋体" w:hAnsi="宋体" w:cs="宋体"/>
                <w:kern w:val="0"/>
                <w:szCs w:val="21"/>
                <w:lang w:bidi="ar"/>
              </w:rPr>
              <w:t>。</w:t>
            </w:r>
          </w:p>
        </w:tc>
        <w:tc>
          <w:tcPr>
            <w:tcW w:w="521" w:type="pct"/>
            <w:noWrap w:val="0"/>
            <w:vAlign w:val="center"/>
          </w:tcPr>
          <w:p w14:paraId="4AB8A42E">
            <w:pPr>
              <w:adjustRightInd w:val="0"/>
              <w:snapToGrid w:val="0"/>
              <w:jc w:val="center"/>
              <w:rPr>
                <w:szCs w:val="21"/>
              </w:rPr>
            </w:pPr>
            <w:r>
              <w:rPr>
                <w:rFonts w:hint="eastAsia"/>
                <w:szCs w:val="21"/>
                <w:lang w:val="en-US" w:eastAsia="zh-CN"/>
              </w:rPr>
              <w:t>与环评一致</w:t>
            </w:r>
          </w:p>
        </w:tc>
      </w:tr>
    </w:tbl>
    <w:p w14:paraId="5C1128F2">
      <w:pPr>
        <w:keepNext w:val="0"/>
        <w:keepLines w:val="0"/>
        <w:pageBreakBefore w:val="0"/>
        <w:widowControl w:val="0"/>
        <w:numPr>
          <w:numId w:val="0"/>
        </w:numPr>
        <w:kinsoku/>
        <w:wordWrap/>
        <w:overflowPunct w:val="0"/>
        <w:topLinePunct/>
        <w:autoSpaceDE/>
        <w:autoSpaceDN/>
        <w:bidi w:val="0"/>
        <w:adjustRightInd/>
        <w:snapToGrid/>
        <w:spacing w:line="360" w:lineRule="auto"/>
        <w:ind w:firstLine="482" w:firstLineChars="200"/>
        <w:jc w:val="both"/>
        <w:textAlignment w:val="auto"/>
        <w:outlineLvl w:val="0"/>
        <w:rPr>
          <w:rFonts w:hint="default" w:ascii="Times New Roman" w:hAnsi="Times New Roman" w:cs="Times New Roman"/>
        </w:rPr>
      </w:pPr>
      <w:r>
        <w:rPr>
          <w:rFonts w:hint="eastAsia" w:ascii="Times New Roman" w:hAnsi="Times New Roman" w:cs="Times New Roman"/>
          <w:b/>
          <w:sz w:val="24"/>
          <w:szCs w:val="24"/>
          <w:lang w:val="en-US" w:eastAsia="zh-CN"/>
        </w:rPr>
        <w:t>三、</w:t>
      </w:r>
      <w:r>
        <w:rPr>
          <w:rFonts w:hint="default" w:ascii="Times New Roman" w:hAnsi="Times New Roman" w:cs="Times New Roman"/>
          <w:b/>
          <w:sz w:val="24"/>
          <w:szCs w:val="24"/>
        </w:rPr>
        <w:t>环境保护措施及验收调查结果</w:t>
      </w:r>
    </w:p>
    <w:p w14:paraId="7357DD24">
      <w:pPr>
        <w:pStyle w:val="10"/>
        <w:keepNext w:val="0"/>
        <w:keepLines w:val="0"/>
        <w:pageBreakBefore w:val="0"/>
        <w:widowControl w:val="0"/>
        <w:kinsoku/>
        <w:wordWrap/>
        <w:autoSpaceDE/>
        <w:autoSpaceDN/>
        <w:bidi w:val="0"/>
        <w:adjustRightInd/>
        <w:snapToGrid/>
        <w:spacing w:before="0" w:after="0" w:line="360" w:lineRule="auto"/>
        <w:ind w:firstLine="482" w:firstLineChars="200"/>
        <w:jc w:val="both"/>
        <w:textAlignment w:val="auto"/>
        <w:rPr>
          <w:rFonts w:hint="default" w:ascii="Times New Roman" w:hAnsi="Times New Roman" w:eastAsia="宋体" w:cs="Times New Roman"/>
          <w:color w:val="auto"/>
          <w:lang w:val="en-US" w:eastAsia="zh-CN"/>
        </w:rPr>
      </w:pPr>
      <w:r>
        <w:rPr>
          <w:rFonts w:hint="default" w:ascii="Times New Roman" w:hAnsi="Times New Roman" w:cs="Times New Roman"/>
          <w:b/>
          <w:color w:val="auto"/>
          <w:sz w:val="24"/>
          <w:szCs w:val="24"/>
          <w:lang w:val="en-US" w:eastAsia="zh-CN"/>
        </w:rPr>
        <w:t>1、废气</w:t>
      </w:r>
    </w:p>
    <w:p w14:paraId="1841D6D1">
      <w:pPr>
        <w:overflowPunct w:val="0"/>
        <w:adjustRightInd w:val="0"/>
        <w:snapToGrid w:val="0"/>
        <w:spacing w:line="360" w:lineRule="auto"/>
        <w:ind w:firstLine="480" w:firstLineChars="200"/>
        <w:rPr>
          <w:rFonts w:hint="eastAsia" w:ascii="Times New Roman" w:hAnsi="Times New Roman" w:eastAsia="宋体" w:cs="Times New Roman"/>
          <w:bCs/>
          <w:snapToGrid w:val="0"/>
          <w:kern w:val="0"/>
          <w:sz w:val="24"/>
        </w:rPr>
      </w:pPr>
      <w:r>
        <w:rPr>
          <w:rFonts w:hint="eastAsia" w:ascii="Times New Roman" w:hAnsi="Times New Roman" w:eastAsia="宋体" w:cs="Times New Roman"/>
          <w:bCs/>
          <w:snapToGrid w:val="0"/>
          <w:kern w:val="0"/>
          <w:sz w:val="24"/>
        </w:rPr>
        <w:t>本项目运营期大气污染物主要为原料卸料产生的卸料扬尘（颗粒物）、给料器产生的上料粉尘（颗粒物）、破碎粉尘（颗粒物）和振动筛筛分粉尘（颗粒物）。</w:t>
      </w:r>
    </w:p>
    <w:p w14:paraId="1D9B8266">
      <w:pPr>
        <w:keepNext w:val="0"/>
        <w:keepLines w:val="0"/>
        <w:pageBreakBefore w:val="0"/>
        <w:widowControl w:val="0"/>
        <w:kinsoku/>
        <w:wordWrap/>
        <w:autoSpaceDE/>
        <w:autoSpaceDN/>
        <w:bidi w:val="0"/>
        <w:adjustRightInd/>
        <w:snapToGrid/>
        <w:spacing w:line="360" w:lineRule="auto"/>
        <w:ind w:firstLine="480" w:firstLineChars="200"/>
        <w:jc w:val="both"/>
        <w:textAlignment w:val="auto"/>
        <w:rPr>
          <w:rFonts w:hint="default" w:ascii="Times New Roman" w:hAnsi="Times New Roman" w:cs="Times New Roman"/>
          <w:bCs/>
          <w:sz w:val="24"/>
          <w:szCs w:val="24"/>
          <w:highlight w:val="yellow"/>
        </w:rPr>
      </w:pPr>
      <w:r>
        <w:rPr>
          <w:rFonts w:hint="eastAsia" w:ascii="Times New Roman" w:hAnsi="Times New Roman" w:eastAsia="宋体" w:cs="Times New Roman"/>
          <w:bCs/>
          <w:snapToGrid w:val="0"/>
          <w:kern w:val="0"/>
          <w:sz w:val="24"/>
          <w:lang w:eastAsia="zh-CN"/>
        </w:rPr>
        <w:t>项目原料外购。原料储存于封闭原料库，其在卸料过程中产生卸料扬尘。卸料扬尘经洒水抑尘后于封闭车间内自然沉降后（喷雾+自然沉降，处理效率按85%计）排放，，</w:t>
      </w:r>
      <w:r>
        <w:rPr>
          <w:rFonts w:hint="eastAsia" w:ascii="Times New Roman" w:hAnsi="Times New Roman" w:eastAsia="宋体" w:cs="Times New Roman"/>
          <w:bCs/>
          <w:snapToGrid w:val="0"/>
          <w:kern w:val="0"/>
          <w:sz w:val="24"/>
          <w:lang w:val="en-US" w:eastAsia="zh-CN"/>
        </w:rPr>
        <w:t>项目</w:t>
      </w:r>
      <w:r>
        <w:rPr>
          <w:rFonts w:hint="eastAsia" w:ascii="Times New Roman" w:hAnsi="Times New Roman" w:eastAsia="宋体" w:cs="Times New Roman"/>
          <w:bCs/>
          <w:snapToGrid w:val="0"/>
          <w:kern w:val="0"/>
          <w:sz w:val="24"/>
          <w:lang w:eastAsia="zh-CN"/>
        </w:rPr>
        <w:t>上料、</w:t>
      </w:r>
      <w:r>
        <w:rPr>
          <w:rFonts w:hint="eastAsia" w:ascii="Times New Roman" w:hAnsi="Times New Roman" w:eastAsia="宋体" w:cs="Times New Roman"/>
          <w:bCs/>
          <w:snapToGrid w:val="0"/>
          <w:kern w:val="0"/>
          <w:sz w:val="24"/>
          <w:lang w:val="en-US" w:eastAsia="zh-CN"/>
        </w:rPr>
        <w:t>破碎、筛分</w:t>
      </w:r>
      <w:r>
        <w:rPr>
          <w:rFonts w:hint="eastAsia" w:ascii="Times New Roman" w:hAnsi="Times New Roman" w:eastAsia="宋体" w:cs="Times New Roman"/>
          <w:bCs/>
          <w:snapToGrid w:val="0"/>
          <w:kern w:val="0"/>
          <w:sz w:val="24"/>
          <w:lang w:eastAsia="zh-CN"/>
        </w:rPr>
        <w:t>粉尘经集气罩收集后，通过多管旋风除尘器（TA001）+布袋除尘器（TA002）（多管旋风除尘器处理效率80%、布袋除尘器处理效率99%，布袋除尘器总设计风机风量为20000m</w:t>
      </w:r>
      <w:r>
        <w:rPr>
          <w:rFonts w:hint="eastAsia" w:ascii="Times New Roman" w:hAnsi="Times New Roman" w:eastAsia="宋体" w:cs="Times New Roman"/>
          <w:bCs/>
          <w:snapToGrid w:val="0"/>
          <w:kern w:val="0"/>
          <w:sz w:val="24"/>
          <w:vertAlign w:val="superscript"/>
          <w:lang w:eastAsia="zh-CN"/>
        </w:rPr>
        <w:t>3</w:t>
      </w:r>
      <w:r>
        <w:rPr>
          <w:rFonts w:hint="eastAsia" w:ascii="Times New Roman" w:hAnsi="Times New Roman" w:eastAsia="宋体" w:cs="Times New Roman"/>
          <w:bCs/>
          <w:snapToGrid w:val="0"/>
          <w:kern w:val="0"/>
          <w:sz w:val="24"/>
          <w:lang w:eastAsia="zh-CN"/>
        </w:rPr>
        <w:t>/h）处理后由一根15m高排气筒（DA001）排放，未经收集的粉尘经洒水抑尘+封闭车间自然沉降（处理效率以85%计）后排放</w:t>
      </w:r>
      <w:r>
        <w:rPr>
          <w:rFonts w:hint="default" w:ascii="Times New Roman" w:hAnsi="Times New Roman" w:cs="Times New Roman"/>
          <w:bCs/>
          <w:sz w:val="24"/>
          <w:szCs w:val="24"/>
        </w:rPr>
        <w:t>。</w:t>
      </w:r>
    </w:p>
    <w:p w14:paraId="49797B55">
      <w:pPr>
        <w:keepNext w:val="0"/>
        <w:keepLines w:val="0"/>
        <w:pageBreakBefore w:val="0"/>
        <w:widowControl w:val="0"/>
        <w:kinsoku/>
        <w:wordWrap/>
        <w:autoSpaceDE/>
        <w:autoSpaceDN/>
        <w:bidi w:val="0"/>
        <w:adjustRightInd/>
        <w:snapToGrid/>
        <w:spacing w:line="360" w:lineRule="auto"/>
        <w:ind w:firstLine="480" w:firstLineChars="200"/>
        <w:jc w:val="both"/>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由监测结果可知：</w:t>
      </w:r>
      <w:r>
        <w:rPr>
          <w:rFonts w:hint="default" w:ascii="Times New Roman" w:hAnsi="Times New Roman" w:cs="Times New Roman"/>
          <w:bCs/>
          <w:sz w:val="24"/>
          <w:szCs w:val="24"/>
          <w:lang w:val="en-US" w:eastAsia="zh-CN"/>
        </w:rPr>
        <w:t>项目</w:t>
      </w:r>
      <w:r>
        <w:rPr>
          <w:rFonts w:hint="default" w:ascii="Times New Roman" w:hAnsi="Times New Roman" w:cs="Times New Roman"/>
          <w:sz w:val="24"/>
        </w:rPr>
        <w:t>排气筒（DA001）排放的颗粒物排放浓度满足《大气污染物综合排放标准》（GB16297- 1996）表2中的二级标准</w:t>
      </w:r>
      <w:r>
        <w:rPr>
          <w:rFonts w:hint="default" w:ascii="Times New Roman" w:hAnsi="Times New Roman" w:cs="Times New Roman"/>
          <w:sz w:val="24"/>
          <w:lang w:eastAsia="zh-CN"/>
        </w:rPr>
        <w:t>，</w:t>
      </w:r>
      <w:r>
        <w:rPr>
          <w:rFonts w:hint="default" w:ascii="Times New Roman" w:hAnsi="Times New Roman" w:cs="Times New Roman"/>
          <w:sz w:val="24"/>
        </w:rPr>
        <w:t>厂界无组织颗粒物排放浓度满足《大气污染物综合排放标准》（GB16297- 1996）表2中的二级标准</w:t>
      </w:r>
      <w:r>
        <w:rPr>
          <w:rFonts w:hint="default" w:ascii="Times New Roman" w:hAnsi="Times New Roman" w:cs="Times New Roman"/>
          <w:bCs/>
          <w:sz w:val="24"/>
          <w:szCs w:val="24"/>
        </w:rPr>
        <w:t>。本项目运行对当地环境空气质量不会产生明显影响，与环评及批复一致。</w:t>
      </w:r>
    </w:p>
    <w:p w14:paraId="1E42BD8E">
      <w:pPr>
        <w:keepNext w:val="0"/>
        <w:keepLines w:val="0"/>
        <w:pageBreakBefore w:val="0"/>
        <w:widowControl w:val="0"/>
        <w:kinsoku/>
        <w:wordWrap/>
        <w:autoSpaceDE/>
        <w:autoSpaceDN/>
        <w:bidi w:val="0"/>
        <w:adjustRightInd/>
        <w:snapToGrid/>
        <w:spacing w:line="360" w:lineRule="auto"/>
        <w:ind w:firstLine="482" w:firstLineChars="20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val="en-US" w:eastAsia="zh-CN"/>
        </w:rPr>
        <w:t>2</w:t>
      </w:r>
      <w:r>
        <w:rPr>
          <w:rFonts w:hint="default" w:ascii="Times New Roman" w:hAnsi="Times New Roman" w:cs="Times New Roman"/>
          <w:b/>
          <w:bCs/>
          <w:color w:val="auto"/>
          <w:sz w:val="24"/>
          <w:szCs w:val="24"/>
        </w:rPr>
        <w:t>、噪声</w:t>
      </w:r>
    </w:p>
    <w:p w14:paraId="30C37B5F">
      <w:pPr>
        <w:keepNext w:val="0"/>
        <w:keepLines w:val="0"/>
        <w:pageBreakBefore w:val="0"/>
        <w:widowControl w:val="0"/>
        <w:kinsoku/>
        <w:wordWrap/>
        <w:autoSpaceDE/>
        <w:autoSpaceDN/>
        <w:bidi w:val="0"/>
        <w:adjustRightInd/>
        <w:snapToGrid/>
        <w:spacing w:line="360" w:lineRule="auto"/>
        <w:ind w:firstLine="480" w:firstLineChars="200"/>
        <w:jc w:val="both"/>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本项目运营期噪声主要来自装载机以及运输车辆，在厂区总体布置中遵循统筹规划、合理布局的原则，厂房尽量远离居民，以减轻噪声对周围环境的影响。</w:t>
      </w:r>
    </w:p>
    <w:p w14:paraId="18210D5C">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both"/>
        <w:textAlignment w:val="auto"/>
        <w:outlineLvl w:val="0"/>
        <w:rPr>
          <w:rFonts w:hint="default" w:ascii="Times New Roman" w:hAnsi="Times New Roman" w:cs="Times New Roman"/>
          <w:bCs/>
          <w:sz w:val="24"/>
          <w:szCs w:val="24"/>
        </w:rPr>
      </w:pPr>
      <w:r>
        <w:rPr>
          <w:rFonts w:hint="default" w:ascii="Times New Roman" w:hAnsi="Times New Roman" w:cs="Times New Roman"/>
          <w:bCs/>
          <w:sz w:val="24"/>
          <w:szCs w:val="24"/>
        </w:rPr>
        <w:t>由监测结果可知：厂界噪声满足《工业企业厂界环境噪声排放标准》（GB12348-2008）2类标准限值，对周围环境敏感点的影响较小。</w:t>
      </w:r>
    </w:p>
    <w:p w14:paraId="725B9CF3">
      <w:pPr>
        <w:keepNext w:val="0"/>
        <w:keepLines w:val="0"/>
        <w:pageBreakBefore w:val="0"/>
        <w:widowControl w:val="0"/>
        <w:numPr>
          <w:ilvl w:val="0"/>
          <w:numId w:val="1"/>
        </w:numPr>
        <w:kinsoku/>
        <w:wordWrap/>
        <w:autoSpaceDE/>
        <w:autoSpaceDN/>
        <w:bidi w:val="0"/>
        <w:adjustRightInd/>
        <w:snapToGrid/>
        <w:spacing w:line="360" w:lineRule="auto"/>
        <w:ind w:firstLine="482" w:firstLineChars="200"/>
        <w:jc w:val="both"/>
        <w:textAlignment w:val="auto"/>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废水</w:t>
      </w:r>
    </w:p>
    <w:p w14:paraId="7330E666">
      <w:pPr>
        <w:pStyle w:val="21"/>
        <w:spacing w:line="360" w:lineRule="auto"/>
        <w:ind w:firstLine="480" w:firstLineChars="200"/>
        <w:rPr>
          <w:rFonts w:hint="default" w:ascii="Times New Roman" w:hAnsi="Times New Roman" w:cs="Times New Roman"/>
          <w:lang w:eastAsia="zh-CN"/>
        </w:rPr>
      </w:pPr>
      <w:r>
        <w:rPr>
          <w:rFonts w:hint="default" w:ascii="Times New Roman" w:hAnsi="Times New Roman" w:cs="Times New Roman"/>
          <w:lang w:eastAsia="zh-CN"/>
        </w:rPr>
        <w:t>本项目厂区内雨污分流，运营期产生的废水主要为生活污水。</w:t>
      </w:r>
    </w:p>
    <w:p w14:paraId="6FBB1BC4">
      <w:pPr>
        <w:keepNext w:val="0"/>
        <w:keepLines w:val="0"/>
        <w:pageBreakBefore w:val="0"/>
        <w:widowControl w:val="0"/>
        <w:kinsoku/>
        <w:wordWrap/>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生活污水排放量按用水量的80%计算，则生活污水排放量为0.18m</w:t>
      </w:r>
      <w:r>
        <w:rPr>
          <w:rFonts w:hint="default" w:ascii="Times New Roman" w:hAnsi="Times New Roman" w:cs="Times New Roman"/>
          <w:sz w:val="24"/>
          <w:szCs w:val="24"/>
          <w:vertAlign w:val="superscript"/>
          <w:lang w:eastAsia="zh-CN"/>
        </w:rPr>
        <w:t>3</w:t>
      </w:r>
      <w:r>
        <w:rPr>
          <w:rFonts w:hint="default" w:ascii="Times New Roman" w:hAnsi="Times New Roman" w:cs="Times New Roman"/>
          <w:sz w:val="24"/>
          <w:szCs w:val="24"/>
          <w:lang w:eastAsia="zh-CN"/>
        </w:rPr>
        <w:t>/d，36m</w:t>
      </w:r>
      <w:r>
        <w:rPr>
          <w:rFonts w:hint="default" w:ascii="Times New Roman" w:hAnsi="Times New Roman" w:cs="Times New Roman"/>
          <w:sz w:val="24"/>
          <w:szCs w:val="24"/>
          <w:vertAlign w:val="superscript"/>
          <w:lang w:eastAsia="zh-CN"/>
        </w:rPr>
        <w:t>3</w:t>
      </w:r>
      <w:r>
        <w:rPr>
          <w:rFonts w:hint="default" w:ascii="Times New Roman" w:hAnsi="Times New Roman" w:cs="Times New Roman"/>
          <w:sz w:val="24"/>
          <w:szCs w:val="24"/>
          <w:lang w:eastAsia="zh-CN"/>
        </w:rPr>
        <w:t>/a ，生活污水经化粪池处理后排入污水管网，最终进入庆城西川工业集中区污水处理厂处理。</w:t>
      </w:r>
    </w:p>
    <w:p w14:paraId="46D92293">
      <w:pPr>
        <w:keepNext w:val="0"/>
        <w:keepLines w:val="0"/>
        <w:pageBreakBefore w:val="0"/>
        <w:widowControl w:val="0"/>
        <w:kinsoku/>
        <w:wordWrap/>
        <w:autoSpaceDE/>
        <w:autoSpaceDN/>
        <w:bidi w:val="0"/>
        <w:adjustRightInd/>
        <w:snapToGrid/>
        <w:spacing w:line="360" w:lineRule="auto"/>
        <w:ind w:firstLine="480" w:firstLineChars="200"/>
        <w:jc w:val="both"/>
        <w:textAlignment w:val="auto"/>
        <w:rPr>
          <w:rFonts w:hint="default" w:ascii="Times New Roman" w:hAnsi="Times New Roman" w:cs="Times New Roman"/>
          <w:bCs/>
          <w:sz w:val="24"/>
          <w:szCs w:val="24"/>
          <w:lang w:val="en-US" w:eastAsia="zh-CN"/>
        </w:rPr>
      </w:pPr>
      <w:r>
        <w:rPr>
          <w:rFonts w:hint="default" w:ascii="Times New Roman" w:hAnsi="Times New Roman" w:cs="Times New Roman"/>
          <w:bCs/>
          <w:sz w:val="24"/>
          <w:szCs w:val="24"/>
          <w:lang w:val="en-US" w:eastAsia="zh-CN"/>
        </w:rPr>
        <w:t>本项目运行对当地水环境不会产生明显影响，与环评及批复一致。</w:t>
      </w:r>
    </w:p>
    <w:p w14:paraId="2ED17F3B">
      <w:pPr>
        <w:pStyle w:val="10"/>
        <w:keepNext w:val="0"/>
        <w:keepLines w:val="0"/>
        <w:pageBreakBefore w:val="0"/>
        <w:widowControl w:val="0"/>
        <w:numPr>
          <w:ilvl w:val="0"/>
          <w:numId w:val="1"/>
        </w:numPr>
        <w:kinsoku/>
        <w:wordWrap/>
        <w:autoSpaceDE/>
        <w:autoSpaceDN/>
        <w:bidi w:val="0"/>
        <w:adjustRightInd/>
        <w:snapToGrid/>
        <w:spacing w:before="0" w:after="0" w:line="360" w:lineRule="auto"/>
        <w:ind w:left="0" w:leftChars="0" w:firstLine="482" w:firstLineChars="200"/>
        <w:jc w:val="both"/>
        <w:textAlignment w:val="auto"/>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固体废物</w:t>
      </w:r>
    </w:p>
    <w:p w14:paraId="4ECE4A1E">
      <w:pPr>
        <w:pStyle w:val="12"/>
        <w:spacing w:after="0" w:line="360" w:lineRule="auto"/>
        <w:ind w:left="0" w:leftChars="0" w:firstLine="480" w:firstLineChars="200"/>
        <w:rPr>
          <w:rFonts w:hint="default" w:ascii="Times New Roman" w:hAnsi="Times New Roman" w:eastAsia="宋体" w:cs="Times New Roman"/>
          <w:bCs/>
          <w:kern w:val="0"/>
          <w:sz w:val="24"/>
          <w:szCs w:val="24"/>
          <w:lang w:eastAsia="zh-CN"/>
        </w:rPr>
      </w:pPr>
      <w:r>
        <w:rPr>
          <w:rFonts w:hint="default" w:ascii="Times New Roman" w:hAnsi="Times New Roman" w:cs="Times New Roman"/>
          <w:sz w:val="24"/>
        </w:rPr>
        <w:t>本项目运营期固体废物主要为生活垃圾、除尘器产生的除尘灰、车间沉降的沉降灰、设备维修过程中产生的废机油和废含油抹布。</w:t>
      </w:r>
      <w:r>
        <w:rPr>
          <w:rFonts w:hint="default" w:ascii="Times New Roman" w:hAnsi="Times New Roman" w:cs="Times New Roman"/>
          <w:bCs/>
          <w:sz w:val="24"/>
        </w:rPr>
        <w:t>项目生活垃圾</w:t>
      </w:r>
      <w:r>
        <w:rPr>
          <w:rFonts w:hint="default" w:ascii="Times New Roman" w:hAnsi="Times New Roman" w:cs="Times New Roman"/>
          <w:bCs/>
          <w:kern w:val="0"/>
          <w:sz w:val="24"/>
          <w:szCs w:val="24"/>
        </w:rPr>
        <w:t>定期运送至垃圾暂存点，由环卫部门收集后，统一处理。</w:t>
      </w:r>
      <w:r>
        <w:rPr>
          <w:rFonts w:hint="default" w:ascii="Times New Roman" w:hAnsi="Times New Roman" w:cs="Times New Roman"/>
          <w:sz w:val="24"/>
        </w:rPr>
        <w:t>除尘器产生的除尘灰、车间沉降的沉降灰</w:t>
      </w:r>
      <w:r>
        <w:rPr>
          <w:rFonts w:hint="default" w:ascii="Times New Roman" w:hAnsi="Times New Roman" w:cs="Times New Roman"/>
          <w:bCs/>
          <w:sz w:val="24"/>
          <w:szCs w:val="24"/>
        </w:rPr>
        <w:t>定期收集外售，得到100%处置。</w:t>
      </w:r>
      <w:r>
        <w:rPr>
          <w:rFonts w:hint="default" w:ascii="Times New Roman" w:hAnsi="Times New Roman" w:cs="Times New Roman"/>
          <w:sz w:val="24"/>
        </w:rPr>
        <w:t>废机油和含油抹布统一收集后暂存于危废暂存间（10m</w:t>
      </w:r>
      <w:r>
        <w:rPr>
          <w:rFonts w:hint="default" w:ascii="Times New Roman" w:hAnsi="Times New Roman" w:cs="Times New Roman"/>
          <w:sz w:val="24"/>
          <w:vertAlign w:val="superscript"/>
        </w:rPr>
        <w:t>2</w:t>
      </w:r>
      <w:r>
        <w:rPr>
          <w:rFonts w:hint="default" w:ascii="Times New Roman" w:hAnsi="Times New Roman" w:cs="Times New Roman"/>
          <w:sz w:val="24"/>
        </w:rPr>
        <w:t>）内，再交由有资质单位处理</w:t>
      </w:r>
      <w:r>
        <w:rPr>
          <w:rFonts w:hint="default" w:ascii="Times New Roman" w:hAnsi="Times New Roman" w:cs="Times New Roman"/>
          <w:sz w:val="24"/>
          <w:lang w:eastAsia="zh-CN"/>
        </w:rPr>
        <w:t>。</w:t>
      </w:r>
    </w:p>
    <w:p w14:paraId="00297F8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项目产生的固体废物不会对周围环境产生较大影响，与环评及批复一致。</w:t>
      </w:r>
    </w:p>
    <w:p w14:paraId="15155A8A">
      <w:pPr>
        <w:keepNext w:val="0"/>
        <w:keepLines w:val="0"/>
        <w:pageBreakBefore w:val="0"/>
        <w:widowControl w:val="0"/>
        <w:kinsoku/>
        <w:wordWrap/>
        <w:overflowPunct w:val="0"/>
        <w:topLinePunct/>
        <w:autoSpaceDE/>
        <w:autoSpaceDN/>
        <w:bidi w:val="0"/>
        <w:adjustRightInd/>
        <w:snapToGrid/>
        <w:spacing w:line="360" w:lineRule="auto"/>
        <w:ind w:firstLine="482" w:firstLineChars="200"/>
        <w:jc w:val="both"/>
        <w:textAlignment w:val="auto"/>
        <w:outlineLvl w:val="0"/>
        <w:rPr>
          <w:rFonts w:hint="default" w:ascii="Times New Roman" w:hAnsi="Times New Roman" w:cs="Times New Roman"/>
          <w:b/>
          <w:sz w:val="24"/>
          <w:szCs w:val="24"/>
        </w:rPr>
      </w:pPr>
      <w:r>
        <w:rPr>
          <w:rFonts w:hint="default" w:ascii="Times New Roman" w:hAnsi="Times New Roman" w:cs="Times New Roman"/>
          <w:b/>
          <w:sz w:val="24"/>
          <w:szCs w:val="24"/>
        </w:rPr>
        <w:t>四、验收结论</w:t>
      </w:r>
    </w:p>
    <w:p w14:paraId="072728B3">
      <w:pPr>
        <w:keepNext w:val="0"/>
        <w:keepLines w:val="0"/>
        <w:pageBreakBefore w:val="0"/>
        <w:widowControl w:val="0"/>
        <w:kinsoku/>
        <w:wordWrap/>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根据对</w:t>
      </w:r>
      <w:r>
        <w:rPr>
          <w:rFonts w:hint="default" w:ascii="Times New Roman" w:hAnsi="Times New Roman" w:cs="Times New Roman"/>
          <w:spacing w:val="10"/>
          <w:sz w:val="24"/>
          <w:lang w:eastAsia="zh-CN"/>
        </w:rPr>
        <w:t>甘肃齐福鑫环保材料有限公司机制砂、矿粉建设项目</w:t>
      </w:r>
      <w:r>
        <w:rPr>
          <w:rFonts w:hint="default" w:ascii="Times New Roman" w:hAnsi="Times New Roman" w:cs="Times New Roman"/>
          <w:sz w:val="24"/>
          <w:szCs w:val="24"/>
        </w:rPr>
        <w:t>的实地调查及验收环境监测结果分析，得出如下结论：</w:t>
      </w:r>
    </w:p>
    <w:p w14:paraId="1F5834FC">
      <w:pPr>
        <w:keepNext w:val="0"/>
        <w:keepLines w:val="0"/>
        <w:pageBreakBefore w:val="0"/>
        <w:widowControl w:val="0"/>
        <w:kinsoku/>
        <w:wordWrap/>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本项目符合国家产业政策，执行了国家相关法律法规和环境标准，项目在设计、施工和运行阶段采取的生态保护措施和污染防治措施有效可行，认真执行了环境影响评价制度和环保“三同时”制度，落实了环境影响报告书及其环评批复中提出的各项环保措施。项目具备竣工环境保护验收条件，验收合格。</w:t>
      </w:r>
    </w:p>
    <w:p w14:paraId="20D7569D">
      <w:pPr>
        <w:keepNext w:val="0"/>
        <w:keepLines w:val="0"/>
        <w:pageBreakBefore w:val="0"/>
        <w:widowControl w:val="0"/>
        <w:kinsoku/>
        <w:wordWrap/>
        <w:overflowPunct w:val="0"/>
        <w:topLinePunct/>
        <w:autoSpaceDE/>
        <w:autoSpaceDN/>
        <w:bidi w:val="0"/>
        <w:adjustRightInd/>
        <w:snapToGrid/>
        <w:spacing w:line="360" w:lineRule="auto"/>
        <w:ind w:firstLine="482" w:firstLineChars="200"/>
        <w:jc w:val="both"/>
        <w:textAlignment w:val="auto"/>
        <w:outlineLvl w:val="0"/>
        <w:rPr>
          <w:rFonts w:hint="default" w:ascii="Times New Roman" w:hAnsi="Times New Roman" w:cs="Times New Roman"/>
          <w:b/>
          <w:sz w:val="24"/>
          <w:szCs w:val="24"/>
        </w:rPr>
      </w:pPr>
      <w:r>
        <w:rPr>
          <w:rFonts w:hint="default" w:ascii="Times New Roman" w:hAnsi="Times New Roman" w:cs="Times New Roman"/>
          <w:b/>
          <w:sz w:val="24"/>
          <w:szCs w:val="24"/>
        </w:rPr>
        <w:t>五、进一步做好以下工作</w:t>
      </w:r>
    </w:p>
    <w:p w14:paraId="13F59736">
      <w:pPr>
        <w:keepNext w:val="0"/>
        <w:keepLines w:val="0"/>
        <w:pageBreakBefore w:val="0"/>
        <w:widowControl w:val="0"/>
        <w:kinsoku/>
        <w:wordWrap/>
        <w:autoSpaceDE/>
        <w:autoSpaceDN/>
        <w:bidi w:val="0"/>
        <w:adjustRightInd/>
        <w:snapToGrid/>
        <w:spacing w:line="360" w:lineRule="auto"/>
        <w:ind w:firstLine="480" w:firstLineChars="200"/>
        <w:jc w:val="both"/>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（1）健全环保机构，加强环保设施的运行管理，确定专人负责各项环保措施的操作、检查与维修，确保其稳定运行。</w:t>
      </w:r>
    </w:p>
    <w:p w14:paraId="1BEBDAB8">
      <w:pPr>
        <w:keepNext w:val="0"/>
        <w:keepLines w:val="0"/>
        <w:pageBreakBefore w:val="0"/>
        <w:widowControl w:val="0"/>
        <w:kinsoku/>
        <w:wordWrap/>
        <w:autoSpaceDE/>
        <w:autoSpaceDN/>
        <w:bidi w:val="0"/>
        <w:adjustRightInd/>
        <w:snapToGrid/>
        <w:spacing w:line="360" w:lineRule="auto"/>
        <w:ind w:firstLine="480" w:firstLineChars="200"/>
        <w:jc w:val="both"/>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（2）加强对</w:t>
      </w:r>
      <w:r>
        <w:rPr>
          <w:rFonts w:hint="eastAsia" w:ascii="Times New Roman" w:hAnsi="Times New Roman" w:cs="Times New Roman"/>
          <w:bCs/>
          <w:sz w:val="24"/>
          <w:szCs w:val="24"/>
          <w:lang w:val="en-US" w:eastAsia="zh-CN"/>
        </w:rPr>
        <w:t>除尘</w:t>
      </w:r>
      <w:r>
        <w:rPr>
          <w:rFonts w:hint="default" w:ascii="Times New Roman" w:hAnsi="Times New Roman" w:cs="Times New Roman"/>
          <w:bCs/>
          <w:sz w:val="24"/>
          <w:szCs w:val="24"/>
        </w:rPr>
        <w:t>设施的监督管理，安排专人负责设施的具体运作，确保环保设施运行正常，保证污染物达标排放。</w:t>
      </w:r>
    </w:p>
    <w:p w14:paraId="0F777F1F">
      <w:pPr>
        <w:keepNext w:val="0"/>
        <w:keepLines w:val="0"/>
        <w:pageBreakBefore w:val="0"/>
        <w:widowControl w:val="0"/>
        <w:kinsoku/>
        <w:wordWrap/>
        <w:autoSpaceDE/>
        <w:autoSpaceDN/>
        <w:bidi w:val="0"/>
        <w:adjustRightInd/>
        <w:snapToGrid/>
        <w:spacing w:line="360" w:lineRule="auto"/>
        <w:ind w:firstLine="480" w:firstLineChars="200"/>
        <w:jc w:val="both"/>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（3）加强与环境保护部门的沟通和联系，主动接受环境主管部门的管理、监督和指导。</w:t>
      </w:r>
    </w:p>
    <w:p w14:paraId="280F2B78">
      <w:pPr>
        <w:keepNext w:val="0"/>
        <w:keepLines w:val="0"/>
        <w:pageBreakBefore w:val="0"/>
        <w:widowControl w:val="0"/>
        <w:kinsoku/>
        <w:wordWrap/>
        <w:overflowPunct w:val="0"/>
        <w:topLinePunct/>
        <w:autoSpaceDE/>
        <w:autoSpaceDN/>
        <w:bidi w:val="0"/>
        <w:adjustRightInd/>
        <w:snapToGrid/>
        <w:spacing w:line="360" w:lineRule="auto"/>
        <w:ind w:firstLine="482" w:firstLineChars="200"/>
        <w:jc w:val="both"/>
        <w:textAlignment w:val="auto"/>
        <w:outlineLvl w:val="0"/>
        <w:rPr>
          <w:rFonts w:hint="default" w:ascii="Times New Roman" w:hAnsi="Times New Roman" w:cs="Times New Roman"/>
          <w:b/>
          <w:sz w:val="24"/>
          <w:szCs w:val="24"/>
          <w:lang w:val="en-US" w:eastAsia="zh-CN"/>
        </w:rPr>
      </w:pPr>
      <w:r>
        <w:rPr>
          <w:rFonts w:hint="default" w:ascii="Times New Roman" w:hAnsi="Times New Roman" w:cs="Times New Roman"/>
          <w:b/>
          <w:sz w:val="24"/>
          <w:szCs w:val="24"/>
          <w:lang w:val="en-US" w:eastAsia="zh-CN"/>
        </w:rPr>
        <w:t>六、验收人员信息</w:t>
      </w:r>
    </w:p>
    <w:p w14:paraId="6771F548">
      <w:pPr>
        <w:pStyle w:val="10"/>
        <w:keepNext w:val="0"/>
        <w:keepLines w:val="0"/>
        <w:pageBreakBefore w:val="0"/>
        <w:widowControl w:val="0"/>
        <w:kinsoku/>
        <w:wordWrap/>
        <w:autoSpaceDE/>
        <w:autoSpaceDN/>
        <w:bidi w:val="0"/>
        <w:adjustRightInd/>
        <w:snapToGrid/>
        <w:spacing w:before="0" w:after="0" w:line="360" w:lineRule="auto"/>
        <w:ind w:firstLine="480" w:firstLineChars="200"/>
        <w:jc w:val="both"/>
        <w:textAlignment w:val="auto"/>
        <w:rPr>
          <w:rFonts w:hint="default" w:ascii="Times New Roman" w:hAnsi="Times New Roman" w:eastAsia="宋体" w:cs="Times New Roman"/>
          <w:b w:val="0"/>
          <w:bCs/>
          <w:kern w:val="2"/>
          <w:sz w:val="24"/>
          <w:szCs w:val="24"/>
          <w:lang w:val="en-US" w:eastAsia="zh-CN" w:bidi="ar-SA"/>
        </w:rPr>
      </w:pPr>
      <w:r>
        <w:rPr>
          <w:rFonts w:hint="default" w:ascii="Times New Roman" w:hAnsi="Times New Roman" w:eastAsia="宋体" w:cs="Times New Roman"/>
          <w:b w:val="0"/>
          <w:bCs/>
          <w:kern w:val="2"/>
          <w:sz w:val="24"/>
          <w:szCs w:val="24"/>
          <w:lang w:val="en-US" w:eastAsia="zh-CN" w:bidi="ar-SA"/>
        </w:rPr>
        <w:t>验收人员信息见建设项目环境保护专项验收组人员名单（名单附后）。</w:t>
      </w:r>
    </w:p>
    <w:p w14:paraId="04AB8A6D">
      <w:pPr>
        <w:rPr>
          <w:rFonts w:hint="default" w:ascii="Times New Roman" w:hAnsi="Times New Roman" w:eastAsia="宋体" w:cs="Times New Roman"/>
          <w:b w:val="0"/>
          <w:bCs/>
          <w:kern w:val="2"/>
          <w:sz w:val="24"/>
          <w:szCs w:val="24"/>
          <w:lang w:val="en-US" w:eastAsia="zh-CN" w:bidi="ar-SA"/>
        </w:rPr>
      </w:pPr>
    </w:p>
    <w:p w14:paraId="4DE225B7">
      <w:pPr>
        <w:pStyle w:val="10"/>
        <w:rPr>
          <w:rFonts w:hint="default" w:ascii="Times New Roman" w:hAnsi="Times New Roman" w:eastAsia="宋体" w:cs="Times New Roman"/>
          <w:b w:val="0"/>
          <w:bCs/>
          <w:kern w:val="2"/>
          <w:sz w:val="24"/>
          <w:szCs w:val="24"/>
          <w:lang w:val="en-US" w:eastAsia="zh-CN" w:bidi="ar-SA"/>
        </w:rPr>
      </w:pPr>
    </w:p>
    <w:p w14:paraId="44BD4E7B">
      <w:pPr>
        <w:rPr>
          <w:rFonts w:hint="default" w:ascii="Times New Roman" w:hAnsi="Times New Roman" w:eastAsia="宋体" w:cs="Times New Roman"/>
          <w:b w:val="0"/>
          <w:bCs/>
          <w:kern w:val="2"/>
          <w:sz w:val="24"/>
          <w:szCs w:val="24"/>
          <w:lang w:val="en-US" w:eastAsia="zh-CN" w:bidi="ar-SA"/>
        </w:rPr>
      </w:pPr>
    </w:p>
    <w:p w14:paraId="6BDB771B">
      <w:pPr>
        <w:pStyle w:val="10"/>
        <w:rPr>
          <w:rFonts w:hint="default" w:ascii="Times New Roman" w:hAnsi="Times New Roman" w:eastAsia="宋体" w:cs="Times New Roman"/>
          <w:b w:val="0"/>
          <w:bCs/>
          <w:kern w:val="2"/>
          <w:sz w:val="24"/>
          <w:szCs w:val="24"/>
          <w:lang w:val="en-US" w:eastAsia="zh-CN" w:bidi="ar-SA"/>
        </w:rPr>
      </w:pPr>
    </w:p>
    <w:p w14:paraId="1397F8CF">
      <w:pPr>
        <w:rPr>
          <w:rFonts w:hint="default" w:ascii="Times New Roman" w:hAnsi="Times New Roman" w:eastAsia="宋体" w:cs="Times New Roman"/>
          <w:b w:val="0"/>
          <w:bCs/>
          <w:kern w:val="2"/>
          <w:sz w:val="24"/>
          <w:szCs w:val="24"/>
          <w:lang w:val="en-US" w:eastAsia="zh-CN" w:bidi="ar-SA"/>
        </w:rPr>
      </w:pPr>
    </w:p>
    <w:p w14:paraId="48320256">
      <w:pPr>
        <w:pStyle w:val="10"/>
        <w:jc w:val="center"/>
        <w:rPr>
          <w:rFonts w:hint="eastAsia" w:ascii="Times New Roman" w:hAnsi="Times New Roman" w:cs="Times New Roman"/>
          <w:b w:val="0"/>
          <w:bCs/>
          <w:kern w:val="2"/>
          <w:sz w:val="24"/>
          <w:szCs w:val="24"/>
          <w:lang w:val="en-US" w:eastAsia="zh-CN" w:bidi="ar-SA"/>
        </w:rPr>
      </w:pPr>
      <w:bookmarkStart w:id="0" w:name="_GoBack"/>
      <w:bookmarkEnd w:id="0"/>
      <w:r>
        <w:rPr>
          <w:rFonts w:hint="eastAsia" w:ascii="Times New Roman" w:hAnsi="Times New Roman" w:cs="Times New Roman"/>
          <w:b w:val="0"/>
          <w:bCs/>
          <w:kern w:val="2"/>
          <w:sz w:val="24"/>
          <w:szCs w:val="24"/>
          <w:lang w:val="en-US" w:eastAsia="zh-CN" w:bidi="ar-SA"/>
        </w:rPr>
        <w:t xml:space="preserve"> </w:t>
      </w:r>
    </w:p>
    <w:p w14:paraId="7E216D29">
      <w:pPr>
        <w:pStyle w:val="10"/>
        <w:jc w:val="center"/>
        <w:rPr>
          <w:rFonts w:hint="default" w:ascii="Times New Roman" w:hAnsi="Times New Roman" w:eastAsia="宋体" w:cs="Times New Roman"/>
          <w:b w:val="0"/>
          <w:bCs/>
          <w:kern w:val="2"/>
          <w:sz w:val="24"/>
          <w:szCs w:val="24"/>
          <w:lang w:val="en-US" w:eastAsia="zh-CN" w:bidi="ar-SA"/>
        </w:rPr>
      </w:pPr>
      <w:r>
        <w:rPr>
          <w:rFonts w:hint="eastAsia" w:ascii="Times New Roman" w:hAnsi="Times New Roman" w:cs="Times New Roman"/>
          <w:b w:val="0"/>
          <w:bCs/>
          <w:kern w:val="2"/>
          <w:sz w:val="24"/>
          <w:szCs w:val="24"/>
          <w:lang w:val="en-US" w:eastAsia="zh-CN" w:bidi="ar-SA"/>
        </w:rPr>
        <w:t xml:space="preserve">                              </w:t>
      </w:r>
      <w:r>
        <w:rPr>
          <w:rFonts w:hint="default" w:ascii="Times New Roman" w:hAnsi="Times New Roman" w:cs="Times New Roman"/>
          <w:b w:val="0"/>
          <w:bCs/>
          <w:kern w:val="2"/>
          <w:sz w:val="24"/>
          <w:szCs w:val="24"/>
          <w:lang w:val="en-US" w:eastAsia="zh-CN" w:bidi="ar-SA"/>
        </w:rPr>
        <w:t>甘肃齐福鑫环保材料有限公司</w:t>
      </w:r>
    </w:p>
    <w:p w14:paraId="40E057F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Times New Roman" w:hAnsi="Times New Roman" w:cs="Times New Roman"/>
          <w:spacing w:val="10"/>
          <w:sz w:val="24"/>
          <w:lang w:val="en-US" w:eastAsia="zh-CN"/>
        </w:rPr>
        <w:t xml:space="preserve">                              </w:t>
      </w:r>
      <w:r>
        <w:rPr>
          <w:rFonts w:hint="default" w:ascii="Times New Roman" w:hAnsi="Times New Roman" w:cs="Times New Roman"/>
          <w:spacing w:val="10"/>
          <w:sz w:val="24"/>
          <w:lang w:val="en-US" w:eastAsia="zh-CN"/>
        </w:rPr>
        <w:t>202</w:t>
      </w:r>
      <w:r>
        <w:rPr>
          <w:rFonts w:hint="eastAsia" w:ascii="Times New Roman" w:hAnsi="Times New Roman" w:cs="Times New Roman"/>
          <w:spacing w:val="10"/>
          <w:sz w:val="24"/>
          <w:lang w:val="en-US" w:eastAsia="zh-CN"/>
        </w:rPr>
        <w:t>5</w:t>
      </w:r>
      <w:r>
        <w:rPr>
          <w:rFonts w:hint="default" w:ascii="Times New Roman" w:hAnsi="Times New Roman" w:cs="Times New Roman"/>
          <w:spacing w:val="10"/>
          <w:sz w:val="24"/>
          <w:lang w:val="en-US" w:eastAsia="zh-CN"/>
        </w:rPr>
        <w:t>年</w:t>
      </w:r>
      <w:r>
        <w:rPr>
          <w:rFonts w:hint="eastAsia" w:ascii="Times New Roman" w:hAnsi="Times New Roman" w:cs="Times New Roman"/>
          <w:spacing w:val="10"/>
          <w:sz w:val="24"/>
          <w:lang w:val="en-US" w:eastAsia="zh-CN"/>
        </w:rPr>
        <w:t>3</w:t>
      </w:r>
      <w:r>
        <w:rPr>
          <w:rFonts w:hint="default" w:ascii="Times New Roman" w:hAnsi="Times New Roman" w:cs="Times New Roman"/>
          <w:spacing w:val="10"/>
          <w:sz w:val="24"/>
          <w:lang w:val="en-US" w:eastAsia="zh-CN"/>
        </w:rPr>
        <w:t>月</w:t>
      </w:r>
      <w:r>
        <w:rPr>
          <w:rFonts w:hint="eastAsia" w:ascii="Times New Roman" w:hAnsi="Times New Roman" w:cs="Times New Roman"/>
          <w:spacing w:val="10"/>
          <w:sz w:val="24"/>
          <w:lang w:val="en-US" w:eastAsia="zh-CN"/>
        </w:rPr>
        <w:t>20</w:t>
      </w:r>
      <w:r>
        <w:rPr>
          <w:rFonts w:hint="default" w:ascii="Times New Roman" w:hAnsi="Times New Roman" w:cs="Times New Roman"/>
          <w:spacing w:val="10"/>
          <w:sz w:val="24"/>
          <w:lang w:val="en-US" w:eastAsia="zh-CN"/>
        </w:rPr>
        <w:t>日</w:t>
      </w:r>
    </w:p>
    <w:p w14:paraId="68098D8B">
      <w:pPr>
        <w:keepNext w:val="0"/>
        <w:keepLines w:val="0"/>
        <w:pageBreakBefore w:val="0"/>
        <w:kinsoku/>
        <w:wordWrap/>
        <w:overflowPunct w:val="0"/>
        <w:topLinePunct/>
        <w:autoSpaceDE/>
        <w:autoSpaceDN/>
        <w:bidi w:val="0"/>
        <w:adjustRightInd w:val="0"/>
        <w:snapToGrid w:val="0"/>
        <w:spacing w:line="360" w:lineRule="auto"/>
        <w:jc w:val="both"/>
        <w:textAlignment w:val="auto"/>
        <w:rPr>
          <w:rFonts w:hint="default" w:ascii="Times New Roman" w:hAnsi="Times New Roman" w:eastAsia="宋体" w:cs="Times New Roman"/>
          <w:color w:val="FF0000"/>
          <w:sz w:val="24"/>
          <w:szCs w:val="24"/>
          <w:lang w:val="en-US" w:eastAsia="zh-CN"/>
        </w:rPr>
      </w:pPr>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D8D3F">
    <w:pPr>
      <w:pStyle w:val="7"/>
      <w:jc w:val="center"/>
    </w:pPr>
    <w:r>
      <w:fldChar w:fldCharType="begin"/>
    </w:r>
    <w:r>
      <w:instrText xml:space="preserve">PAGE   \* MERGEFORMAT</w:instrText>
    </w:r>
    <w:r>
      <w:fldChar w:fldCharType="separate"/>
    </w:r>
    <w:r>
      <w:rPr>
        <w:lang w:val="zh-CN"/>
      </w:rPr>
      <w:t>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241E8">
    <w:pPr>
      <w:pStyle w:val="7"/>
      <w:jc w:val="center"/>
    </w:pPr>
    <w:r>
      <w:fldChar w:fldCharType="begin"/>
    </w:r>
    <w:r>
      <w:instrText xml:space="preserve">PAGE   \* MERGEFORMAT</w:instrText>
    </w:r>
    <w:r>
      <w:fldChar w:fldCharType="separate"/>
    </w:r>
    <w:r>
      <w:rPr>
        <w:lang w:val="zh-CN"/>
      </w:rPr>
      <w:t>1</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6E9225"/>
    <w:multiLevelType w:val="singleLevel"/>
    <w:tmpl w:val="666E9225"/>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1ZjUwNmEzNGM1OThkMjg5N2NjZmY3YjhjZmFiOWEifQ=="/>
  </w:docVars>
  <w:rsids>
    <w:rsidRoot w:val="00B872A9"/>
    <w:rsid w:val="000468A7"/>
    <w:rsid w:val="000725DE"/>
    <w:rsid w:val="0015359E"/>
    <w:rsid w:val="001714E6"/>
    <w:rsid w:val="0018781A"/>
    <w:rsid w:val="002863DB"/>
    <w:rsid w:val="002B217A"/>
    <w:rsid w:val="002B4E9D"/>
    <w:rsid w:val="003344E3"/>
    <w:rsid w:val="00347235"/>
    <w:rsid w:val="00394BD5"/>
    <w:rsid w:val="003A5C63"/>
    <w:rsid w:val="003E11D3"/>
    <w:rsid w:val="0042664F"/>
    <w:rsid w:val="00465D72"/>
    <w:rsid w:val="004660A9"/>
    <w:rsid w:val="004951EA"/>
    <w:rsid w:val="004D342B"/>
    <w:rsid w:val="004E1F76"/>
    <w:rsid w:val="00515EE0"/>
    <w:rsid w:val="005662A9"/>
    <w:rsid w:val="005906FD"/>
    <w:rsid w:val="00595651"/>
    <w:rsid w:val="005A058D"/>
    <w:rsid w:val="00621E77"/>
    <w:rsid w:val="0067686A"/>
    <w:rsid w:val="006B446C"/>
    <w:rsid w:val="00720552"/>
    <w:rsid w:val="00753DC6"/>
    <w:rsid w:val="0078287B"/>
    <w:rsid w:val="007B5171"/>
    <w:rsid w:val="007D5BB2"/>
    <w:rsid w:val="00831DD1"/>
    <w:rsid w:val="00863872"/>
    <w:rsid w:val="008811D9"/>
    <w:rsid w:val="00884399"/>
    <w:rsid w:val="00894449"/>
    <w:rsid w:val="008E3599"/>
    <w:rsid w:val="008E762E"/>
    <w:rsid w:val="008E7A44"/>
    <w:rsid w:val="00902EF1"/>
    <w:rsid w:val="009257C7"/>
    <w:rsid w:val="00A24964"/>
    <w:rsid w:val="00A84C94"/>
    <w:rsid w:val="00A86B2B"/>
    <w:rsid w:val="00AA1F17"/>
    <w:rsid w:val="00AB24DC"/>
    <w:rsid w:val="00B07E63"/>
    <w:rsid w:val="00B11813"/>
    <w:rsid w:val="00B26DFE"/>
    <w:rsid w:val="00B272BC"/>
    <w:rsid w:val="00B622FF"/>
    <w:rsid w:val="00B6293F"/>
    <w:rsid w:val="00B84F90"/>
    <w:rsid w:val="00B853FE"/>
    <w:rsid w:val="00B872A9"/>
    <w:rsid w:val="00BA1B68"/>
    <w:rsid w:val="00BA34C6"/>
    <w:rsid w:val="00BB2480"/>
    <w:rsid w:val="00BD0B21"/>
    <w:rsid w:val="00BE2035"/>
    <w:rsid w:val="00BE545F"/>
    <w:rsid w:val="00C20D8D"/>
    <w:rsid w:val="00C76CE4"/>
    <w:rsid w:val="00CC3811"/>
    <w:rsid w:val="00D65608"/>
    <w:rsid w:val="00D90964"/>
    <w:rsid w:val="00DB3C04"/>
    <w:rsid w:val="00E00227"/>
    <w:rsid w:val="00E265CA"/>
    <w:rsid w:val="00E47B0E"/>
    <w:rsid w:val="00EA7BF2"/>
    <w:rsid w:val="00F67074"/>
    <w:rsid w:val="00F90112"/>
    <w:rsid w:val="00FA2E67"/>
    <w:rsid w:val="00FB6737"/>
    <w:rsid w:val="00FE05CC"/>
    <w:rsid w:val="01E47F71"/>
    <w:rsid w:val="030F7265"/>
    <w:rsid w:val="041D3CAB"/>
    <w:rsid w:val="04386595"/>
    <w:rsid w:val="072A3F28"/>
    <w:rsid w:val="0B0A2647"/>
    <w:rsid w:val="0B93136F"/>
    <w:rsid w:val="0C0C3676"/>
    <w:rsid w:val="0C5458BF"/>
    <w:rsid w:val="0C976381"/>
    <w:rsid w:val="0EF32D02"/>
    <w:rsid w:val="0F3352F2"/>
    <w:rsid w:val="0F92094D"/>
    <w:rsid w:val="0FBA7F9A"/>
    <w:rsid w:val="0FFA5F8B"/>
    <w:rsid w:val="101613E2"/>
    <w:rsid w:val="12647869"/>
    <w:rsid w:val="12EB5B7C"/>
    <w:rsid w:val="134A0C0F"/>
    <w:rsid w:val="15320D8E"/>
    <w:rsid w:val="161E3100"/>
    <w:rsid w:val="169248E7"/>
    <w:rsid w:val="182854EA"/>
    <w:rsid w:val="1C5F5E84"/>
    <w:rsid w:val="1DA17115"/>
    <w:rsid w:val="1E1B3AC8"/>
    <w:rsid w:val="21165F55"/>
    <w:rsid w:val="214F01C6"/>
    <w:rsid w:val="220D68C8"/>
    <w:rsid w:val="23EC70C2"/>
    <w:rsid w:val="2460447C"/>
    <w:rsid w:val="24F52728"/>
    <w:rsid w:val="25ED22E8"/>
    <w:rsid w:val="26035FD8"/>
    <w:rsid w:val="26AD6C5B"/>
    <w:rsid w:val="28B6400B"/>
    <w:rsid w:val="2A49333B"/>
    <w:rsid w:val="2B804ECD"/>
    <w:rsid w:val="2C786595"/>
    <w:rsid w:val="2C9D6E71"/>
    <w:rsid w:val="2D4D16F0"/>
    <w:rsid w:val="300F42C8"/>
    <w:rsid w:val="308E1067"/>
    <w:rsid w:val="31434CDC"/>
    <w:rsid w:val="3183080C"/>
    <w:rsid w:val="32327456"/>
    <w:rsid w:val="36A91D74"/>
    <w:rsid w:val="373C1761"/>
    <w:rsid w:val="379F339F"/>
    <w:rsid w:val="38314A80"/>
    <w:rsid w:val="39B350FD"/>
    <w:rsid w:val="3A5F23BF"/>
    <w:rsid w:val="3B07215D"/>
    <w:rsid w:val="3B6D74C9"/>
    <w:rsid w:val="3D5D36CF"/>
    <w:rsid w:val="3D7F45A5"/>
    <w:rsid w:val="3F2F5721"/>
    <w:rsid w:val="40DC6D7B"/>
    <w:rsid w:val="464C1354"/>
    <w:rsid w:val="46E761A0"/>
    <w:rsid w:val="47F822F9"/>
    <w:rsid w:val="48293A87"/>
    <w:rsid w:val="486D4883"/>
    <w:rsid w:val="4B2704E2"/>
    <w:rsid w:val="563378FF"/>
    <w:rsid w:val="5889252A"/>
    <w:rsid w:val="58924769"/>
    <w:rsid w:val="596C0CB3"/>
    <w:rsid w:val="5A423F6F"/>
    <w:rsid w:val="5AE82797"/>
    <w:rsid w:val="5B7C75E7"/>
    <w:rsid w:val="5E6F2B21"/>
    <w:rsid w:val="5EAD69E5"/>
    <w:rsid w:val="60C9727C"/>
    <w:rsid w:val="60E72861"/>
    <w:rsid w:val="61F13E6B"/>
    <w:rsid w:val="62340E1F"/>
    <w:rsid w:val="62461EDE"/>
    <w:rsid w:val="62C43BD8"/>
    <w:rsid w:val="64B66215"/>
    <w:rsid w:val="64F11E42"/>
    <w:rsid w:val="66E11190"/>
    <w:rsid w:val="694A7178"/>
    <w:rsid w:val="69D07900"/>
    <w:rsid w:val="6B484408"/>
    <w:rsid w:val="6E2C7DBC"/>
    <w:rsid w:val="728A2845"/>
    <w:rsid w:val="73351BEF"/>
    <w:rsid w:val="73C46364"/>
    <w:rsid w:val="74D500E1"/>
    <w:rsid w:val="75AF0C3D"/>
    <w:rsid w:val="760D0286"/>
    <w:rsid w:val="76546B25"/>
    <w:rsid w:val="76C3205D"/>
    <w:rsid w:val="780D22FF"/>
    <w:rsid w:val="78317005"/>
    <w:rsid w:val="789C565E"/>
    <w:rsid w:val="7A013D6C"/>
    <w:rsid w:val="7B3B43A0"/>
    <w:rsid w:val="7B7A364C"/>
    <w:rsid w:val="7E9B66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rPr>
      <w:sz w:val="28"/>
    </w:rPr>
  </w:style>
  <w:style w:type="paragraph" w:styleId="3">
    <w:name w:val="caption"/>
    <w:basedOn w:val="1"/>
    <w:next w:val="1"/>
    <w:qFormat/>
    <w:uiPriority w:val="99"/>
    <w:rPr>
      <w:rFonts w:ascii="Cambria" w:hAnsi="Cambria" w:eastAsia="黑体"/>
      <w:sz w:val="20"/>
      <w:szCs w:val="20"/>
    </w:rPr>
  </w:style>
  <w:style w:type="paragraph" w:styleId="4">
    <w:name w:val="Document Map"/>
    <w:basedOn w:val="1"/>
    <w:link w:val="16"/>
    <w:qFormat/>
    <w:uiPriority w:val="99"/>
    <w:rPr>
      <w:rFonts w:ascii="宋体"/>
      <w:sz w:val="18"/>
      <w:szCs w:val="18"/>
    </w:rPr>
  </w:style>
  <w:style w:type="paragraph" w:styleId="5">
    <w:name w:val="Body Text"/>
    <w:basedOn w:val="1"/>
    <w:semiHidden/>
    <w:unhideWhenUsed/>
    <w:qFormat/>
    <w:uiPriority w:val="99"/>
    <w:pPr>
      <w:spacing w:after="120"/>
    </w:pPr>
  </w:style>
  <w:style w:type="paragraph" w:styleId="6">
    <w:name w:val="Body Text Indent"/>
    <w:basedOn w:val="1"/>
    <w:next w:val="1"/>
    <w:unhideWhenUsed/>
    <w:qFormat/>
    <w:uiPriority w:val="0"/>
    <w:pPr>
      <w:spacing w:line="360" w:lineRule="auto"/>
      <w:ind w:firstLine="480" w:firstLineChars="200"/>
    </w:pPr>
    <w:rPr>
      <w:sz w:val="24"/>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sz w:val="24"/>
      <w:szCs w:val="24"/>
    </w:rPr>
  </w:style>
  <w:style w:type="paragraph" w:styleId="10">
    <w:name w:val="Title"/>
    <w:basedOn w:val="1"/>
    <w:next w:val="1"/>
    <w:qFormat/>
    <w:locked/>
    <w:uiPriority w:val="10"/>
    <w:pPr>
      <w:spacing w:before="240" w:after="60"/>
      <w:jc w:val="center"/>
      <w:outlineLvl w:val="0"/>
    </w:pPr>
    <w:rPr>
      <w:rFonts w:ascii="Cambria" w:hAnsi="Cambria"/>
      <w:b/>
      <w:bCs/>
      <w:kern w:val="0"/>
      <w:sz w:val="32"/>
      <w:szCs w:val="32"/>
    </w:rPr>
  </w:style>
  <w:style w:type="paragraph" w:styleId="11">
    <w:name w:val="Body Text First Indent"/>
    <w:basedOn w:val="5"/>
    <w:semiHidden/>
    <w:unhideWhenUsed/>
    <w:qFormat/>
    <w:uiPriority w:val="99"/>
    <w:pPr>
      <w:ind w:firstLine="420" w:firstLineChars="100"/>
    </w:pPr>
  </w:style>
  <w:style w:type="paragraph" w:styleId="12">
    <w:name w:val="Body Text First Indent 2"/>
    <w:basedOn w:val="6"/>
    <w:next w:val="1"/>
    <w:unhideWhenUsed/>
    <w:qFormat/>
    <w:uiPriority w:val="0"/>
    <w:pPr>
      <w:spacing w:after="120" w:line="240" w:lineRule="auto"/>
      <w:ind w:left="420" w:leftChars="200" w:firstLine="420"/>
    </w:pPr>
    <w:rPr>
      <w:kern w:val="0"/>
      <w:sz w:val="21"/>
    </w:rPr>
  </w:style>
  <w:style w:type="character" w:styleId="15">
    <w:name w:val="annotation reference"/>
    <w:uiPriority w:val="0"/>
    <w:rPr>
      <w:sz w:val="21"/>
      <w:szCs w:val="21"/>
    </w:rPr>
  </w:style>
  <w:style w:type="character" w:customStyle="1" w:styleId="16">
    <w:name w:val="文档结构图 Char"/>
    <w:link w:val="4"/>
    <w:semiHidden/>
    <w:qFormat/>
    <w:locked/>
    <w:uiPriority w:val="99"/>
    <w:rPr>
      <w:rFonts w:ascii="宋体" w:eastAsia="宋体" w:cs="Times New Roman"/>
      <w:sz w:val="18"/>
      <w:szCs w:val="18"/>
    </w:rPr>
  </w:style>
  <w:style w:type="character" w:customStyle="1" w:styleId="17">
    <w:name w:val="页脚 Char"/>
    <w:link w:val="7"/>
    <w:qFormat/>
    <w:locked/>
    <w:uiPriority w:val="99"/>
    <w:rPr>
      <w:rFonts w:cs="Times New Roman"/>
      <w:sz w:val="18"/>
      <w:szCs w:val="18"/>
    </w:rPr>
  </w:style>
  <w:style w:type="character" w:customStyle="1" w:styleId="18">
    <w:name w:val="页眉 Char"/>
    <w:link w:val="8"/>
    <w:qFormat/>
    <w:locked/>
    <w:uiPriority w:val="99"/>
    <w:rPr>
      <w:rFonts w:cs="Times New Roman"/>
      <w:sz w:val="18"/>
      <w:szCs w:val="18"/>
    </w:rPr>
  </w:style>
  <w:style w:type="paragraph" w:customStyle="1" w:styleId="19">
    <w:name w:val="表格文字2"/>
    <w:basedOn w:val="20"/>
    <w:qFormat/>
    <w:uiPriority w:val="0"/>
    <w:pPr>
      <w:spacing w:before="60"/>
      <w:jc w:val="center"/>
    </w:pPr>
    <w:rPr>
      <w:color w:val="auto"/>
    </w:rPr>
  </w:style>
  <w:style w:type="paragraph" w:customStyle="1" w:styleId="20">
    <w:name w:val="表格文字"/>
    <w:qFormat/>
    <w:uiPriority w:val="0"/>
    <w:pPr>
      <w:widowControl w:val="0"/>
      <w:autoSpaceDE w:val="0"/>
      <w:autoSpaceDN w:val="0"/>
      <w:adjustRightInd w:val="0"/>
      <w:textAlignment w:val="baseline"/>
    </w:pPr>
    <w:rPr>
      <w:rFonts w:ascii="宋体" w:hAnsi="Times New Roman" w:eastAsia="宋体" w:cs="Times New Roman"/>
      <w:color w:val="000000"/>
      <w:sz w:val="24"/>
      <w:lang w:val="en-US" w:eastAsia="zh-CN" w:bidi="ar-SA"/>
    </w:rPr>
  </w:style>
  <w:style w:type="paragraph" w:customStyle="1" w:styleId="21">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3123</Words>
  <Characters>3423</Characters>
  <Lines>20</Lines>
  <Paragraphs>5</Paragraphs>
  <TotalTime>1</TotalTime>
  <ScaleCrop>false</ScaleCrop>
  <LinksUpToDate>false</LinksUpToDate>
  <CharactersWithSpaces>3425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2018-04-28T00:21:00Z</dcterms:created>
  <dc:creator>lenovo</dc:creator>
  <cp:lastModifiedBy>张三姓</cp:lastModifiedBy>
  <cp:lastPrinted>2019-07-22T08:44:00Z</cp:lastPrinted>
  <dcterms:modified xsi:type="dcterms:W3CDTF">2025-04-03T01:56:26Z</dcterms:modified>
  <dc:title>工程竣工环境保护验收</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4FE20A04CB034EF085E810D6634BC3AC</vt:lpwstr>
  </property>
  <property fmtid="{D5CDD505-2E9C-101B-9397-08002B2CF9AE}" pid="4" name="KSOTemplateDocerSaveRecord">
    <vt:lpwstr>eyJoZGlkIjoiMjU1ZjUwNmEzNGM1OThkMjg5N2NjZmY3YjhjZmFiOWEiLCJ1c2VySWQiOiI5NDU5MTg4NzAifQ==</vt:lpwstr>
  </property>
</Properties>
</file>