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363C8">
      <w:pPr>
        <w:widowControl/>
        <w:spacing w:line="480" w:lineRule="auto"/>
        <w:ind w:firstLine="480"/>
        <w:jc w:val="center"/>
        <w:rPr>
          <w:rFonts w:hint="default" w:ascii="Times New Roman" w:hAnsi="Times New Roman" w:cs="Times New Roman" w:eastAsiaTheme="minorEastAsia"/>
          <w:color w:val="0000FF"/>
          <w:sz w:val="36"/>
          <w:szCs w:val="36"/>
        </w:rPr>
      </w:pPr>
      <w:bookmarkStart w:id="0" w:name="_Toc447795998"/>
      <w:bookmarkStart w:id="1" w:name="_Toc467510516"/>
    </w:p>
    <w:p w14:paraId="4A8EB9ED">
      <w:pPr>
        <w:pStyle w:val="20"/>
        <w:ind w:left="0" w:leftChars="0" w:firstLine="0" w:firstLineChars="0"/>
        <w:rPr>
          <w:rFonts w:hint="eastAsia"/>
          <w:color w:val="0000FF"/>
        </w:rPr>
      </w:pPr>
    </w:p>
    <w:p w14:paraId="6F6E3C39">
      <w:pPr>
        <w:rPr>
          <w:rFonts w:hint="eastAsia"/>
          <w:color w:val="0000FF"/>
        </w:rPr>
      </w:pPr>
    </w:p>
    <w:p w14:paraId="77296D2F">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eastAsiaTheme="minorEastAsia"/>
          <w:b/>
          <w:bCs/>
          <w:color w:val="000000" w:themeColor="text1"/>
          <w:sz w:val="52"/>
          <w:szCs w:val="52"/>
          <w:lang w:eastAsia="zh-CN"/>
          <w14:textFill>
            <w14:solidFill>
              <w14:schemeClr w14:val="tx1"/>
            </w14:solidFill>
          </w14:textFill>
        </w:rPr>
      </w:pPr>
      <w:r>
        <w:rPr>
          <w:rFonts w:hint="eastAsia" w:cs="Times New Roman"/>
          <w:b/>
          <w:bCs/>
          <w:color w:val="000000" w:themeColor="text1"/>
          <w:sz w:val="52"/>
          <w:szCs w:val="52"/>
          <w:lang w:eastAsia="zh-CN"/>
          <w14:textFill>
            <w14:solidFill>
              <w14:schemeClr w14:val="tx1"/>
            </w14:solidFill>
          </w14:textFill>
        </w:rPr>
        <w:t>长庆油田分公司第十采油厂</w:t>
      </w:r>
    </w:p>
    <w:p w14:paraId="3CEB5CF4">
      <w:pPr>
        <w:keepNext w:val="0"/>
        <w:keepLines w:val="0"/>
        <w:pageBreakBefore w:val="0"/>
        <w:widowControl w:val="0"/>
        <w:kinsoku/>
        <w:wordWrap/>
        <w:overflowPunct/>
        <w:topLinePunct w:val="0"/>
        <w:autoSpaceDE/>
        <w:autoSpaceDN/>
        <w:bidi w:val="0"/>
        <w:adjustRightInd w:val="0"/>
        <w:snapToGrid/>
        <w:ind w:firstLine="0" w:firstLineChars="0"/>
        <w:jc w:val="distribute"/>
        <w:textAlignment w:val="auto"/>
        <w:rPr>
          <w:rFonts w:hint="eastAsia" w:cs="Times New Roman"/>
          <w:b/>
          <w:bCs/>
          <w:color w:val="000000" w:themeColor="text1"/>
          <w:w w:val="90"/>
          <w:sz w:val="52"/>
          <w:szCs w:val="52"/>
          <w:lang w:eastAsia="zh-CN"/>
          <w14:textFill>
            <w14:solidFill>
              <w14:schemeClr w14:val="tx1"/>
            </w14:solidFill>
          </w14:textFill>
        </w:rPr>
      </w:pPr>
      <w:r>
        <w:rPr>
          <w:rFonts w:hint="eastAsia" w:cs="Times New Roman"/>
          <w:b/>
          <w:bCs/>
          <w:color w:val="000000" w:themeColor="text1"/>
          <w:w w:val="90"/>
          <w:sz w:val="52"/>
          <w:szCs w:val="52"/>
          <w:lang w:eastAsia="zh-CN"/>
          <w14:textFill>
            <w14:solidFill>
              <w14:schemeClr w14:val="tx1"/>
            </w14:solidFill>
          </w14:textFill>
        </w:rPr>
        <w:t>G341公路占压工艺管道迁改保护项目</w:t>
      </w:r>
    </w:p>
    <w:p w14:paraId="5C890C01">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b/>
          <w:bCs/>
          <w:color w:val="000000" w:themeColor="text1"/>
          <w:sz w:val="52"/>
          <w:szCs w:val="52"/>
          <w14:textFill>
            <w14:solidFill>
              <w14:schemeClr w14:val="tx1"/>
            </w14:solidFill>
          </w14:textFill>
        </w:rPr>
      </w:pPr>
      <w:r>
        <w:rPr>
          <w:rFonts w:hint="default" w:ascii="Times New Roman" w:hAnsi="Times New Roman" w:cs="Times New Roman" w:eastAsiaTheme="minorEastAsia"/>
          <w:b/>
          <w:bCs/>
          <w:color w:val="000000" w:themeColor="text1"/>
          <w:sz w:val="52"/>
          <w:szCs w:val="52"/>
          <w:lang w:eastAsia="zh-CN"/>
          <w14:textFill>
            <w14:solidFill>
              <w14:schemeClr w14:val="tx1"/>
            </w14:solidFill>
          </w14:textFill>
        </w:rPr>
        <w:t>环境影响评价公众参与说明</w:t>
      </w:r>
    </w:p>
    <w:p w14:paraId="6C68BC29">
      <w:pPr>
        <w:rPr>
          <w:rFonts w:hint="eastAsia"/>
          <w:color w:val="0000FF"/>
        </w:rPr>
      </w:pPr>
    </w:p>
    <w:p w14:paraId="6ED4E5C9">
      <w:pPr>
        <w:rPr>
          <w:rFonts w:hint="eastAsia"/>
          <w:color w:val="0000FF"/>
        </w:rPr>
      </w:pPr>
    </w:p>
    <w:p w14:paraId="6642CA0F">
      <w:pPr>
        <w:rPr>
          <w:rFonts w:hint="eastAsia"/>
          <w:color w:val="0000FF"/>
        </w:rPr>
      </w:pPr>
    </w:p>
    <w:p w14:paraId="0A51A405">
      <w:pPr>
        <w:rPr>
          <w:rFonts w:hint="eastAsia"/>
          <w:color w:val="0000FF"/>
        </w:rPr>
      </w:pPr>
    </w:p>
    <w:p w14:paraId="492B1A01">
      <w:pPr>
        <w:rPr>
          <w:rFonts w:hint="eastAsia"/>
          <w:color w:val="0000FF"/>
        </w:rPr>
      </w:pPr>
    </w:p>
    <w:p w14:paraId="0B74C809">
      <w:pPr>
        <w:pStyle w:val="20"/>
        <w:rPr>
          <w:rFonts w:hint="eastAsia"/>
          <w:color w:val="0000FF"/>
        </w:rPr>
      </w:pPr>
    </w:p>
    <w:p w14:paraId="18A76C0A">
      <w:pPr>
        <w:rPr>
          <w:rFonts w:hint="eastAsia"/>
          <w:color w:val="0000FF"/>
        </w:rPr>
      </w:pPr>
    </w:p>
    <w:p w14:paraId="42CA85B2">
      <w:pPr>
        <w:rPr>
          <w:rFonts w:hint="eastAsia"/>
          <w:color w:val="0000FF"/>
        </w:rPr>
      </w:pPr>
    </w:p>
    <w:p w14:paraId="2BEE1803">
      <w:pPr>
        <w:pStyle w:val="2"/>
        <w:rPr>
          <w:rFonts w:hint="eastAsia"/>
          <w:color w:val="0000FF"/>
        </w:rPr>
      </w:pPr>
    </w:p>
    <w:p w14:paraId="30253E5A">
      <w:pPr>
        <w:rPr>
          <w:rFonts w:hint="eastAsia"/>
        </w:rPr>
      </w:pPr>
    </w:p>
    <w:p w14:paraId="5A932CEA">
      <w:pPr>
        <w:rPr>
          <w:rFonts w:hint="eastAsia"/>
          <w:color w:val="0000FF"/>
        </w:rPr>
      </w:pPr>
    </w:p>
    <w:p w14:paraId="1ADBF845">
      <w:pPr>
        <w:pStyle w:val="20"/>
        <w:rPr>
          <w:rFonts w:hint="eastAsia"/>
          <w:color w:val="0000FF"/>
        </w:rPr>
      </w:pPr>
    </w:p>
    <w:p w14:paraId="7C6A3A5D">
      <w:pPr>
        <w:keepNext w:val="0"/>
        <w:keepLines w:val="0"/>
        <w:pageBreakBefore w:val="0"/>
        <w:widowControl/>
        <w:kinsoku/>
        <w:wordWrap/>
        <w:overflowPunct/>
        <w:topLinePunct w:val="0"/>
        <w:autoSpaceDE/>
        <w:autoSpaceDN/>
        <w:bidi w:val="0"/>
        <w:adjustRightInd w:val="0"/>
        <w:snapToGrid/>
        <w:spacing w:line="480" w:lineRule="auto"/>
        <w:ind w:firstLine="0" w:firstLineChars="0"/>
        <w:jc w:val="center"/>
        <w:textAlignment w:val="auto"/>
        <w:rPr>
          <w:rFonts w:hint="default" w:ascii="Times New Roman" w:hAnsi="Times New Roman" w:cs="Times New Roman" w:eastAsiaTheme="minorEastAsia"/>
          <w:b/>
          <w:bCs/>
          <w:color w:val="000000" w:themeColor="text1"/>
          <w:sz w:val="36"/>
          <w:szCs w:val="36"/>
          <w:lang w:eastAsia="zh-CN"/>
          <w14:textFill>
            <w14:solidFill>
              <w14:schemeClr w14:val="tx1"/>
            </w14:solidFill>
          </w14:textFill>
        </w:rPr>
      </w:pPr>
      <w:r>
        <w:rPr>
          <w:rFonts w:hint="default" w:ascii="Times New Roman" w:hAnsi="Times New Roman" w:cs="Times New Roman" w:eastAsiaTheme="minorEastAsia"/>
          <w:b/>
          <w:bCs/>
          <w:color w:val="000000" w:themeColor="text1"/>
          <w:sz w:val="36"/>
          <w:szCs w:val="36"/>
          <w:lang w:eastAsia="zh-CN"/>
          <w14:textFill>
            <w14:solidFill>
              <w14:schemeClr w14:val="tx1"/>
            </w14:solidFill>
          </w14:textFill>
        </w:rPr>
        <w:t>建设单位：中国石油天然气股份有限公司</w:t>
      </w:r>
    </w:p>
    <w:p w14:paraId="337F1F9B">
      <w:pPr>
        <w:keepNext w:val="0"/>
        <w:keepLines w:val="0"/>
        <w:pageBreakBefore w:val="0"/>
        <w:widowControl/>
        <w:kinsoku/>
        <w:wordWrap/>
        <w:overflowPunct/>
        <w:topLinePunct w:val="0"/>
        <w:autoSpaceDE/>
        <w:autoSpaceDN/>
        <w:bidi w:val="0"/>
        <w:adjustRightInd w:val="0"/>
        <w:snapToGrid/>
        <w:spacing w:line="480" w:lineRule="auto"/>
        <w:ind w:firstLine="0" w:firstLineChars="0"/>
        <w:jc w:val="center"/>
        <w:textAlignment w:val="auto"/>
        <w:rPr>
          <w:rFonts w:hint="default" w:ascii="Times New Roman" w:hAnsi="Times New Roman" w:cs="Times New Roman" w:eastAsiaTheme="minorEastAsia"/>
          <w:b/>
          <w:bCs/>
          <w:color w:val="000000" w:themeColor="text1"/>
          <w:sz w:val="36"/>
          <w:szCs w:val="36"/>
          <w14:textFill>
            <w14:solidFill>
              <w14:schemeClr w14:val="tx1"/>
            </w14:solidFill>
          </w14:textFill>
        </w:rPr>
      </w:pPr>
      <w:r>
        <w:rPr>
          <w:rFonts w:hint="eastAsia" w:cs="Times New Roman"/>
          <w:b/>
          <w:bCs/>
          <w:color w:val="000000" w:themeColor="text1"/>
          <w:sz w:val="36"/>
          <w:szCs w:val="36"/>
          <w:lang w:val="en-US" w:eastAsia="zh-CN"/>
          <w14:textFill>
            <w14:solidFill>
              <w14:schemeClr w14:val="tx1"/>
            </w14:solidFill>
          </w14:textFill>
        </w:rPr>
        <w:t xml:space="preserve">        </w:t>
      </w:r>
      <w:r>
        <w:rPr>
          <w:rFonts w:hint="eastAsia" w:cs="Times New Roman"/>
          <w:b/>
          <w:bCs/>
          <w:color w:val="000000" w:themeColor="text1"/>
          <w:sz w:val="36"/>
          <w:szCs w:val="36"/>
          <w:lang w:eastAsia="zh-CN"/>
          <w14:textFill>
            <w14:solidFill>
              <w14:schemeClr w14:val="tx1"/>
            </w14:solidFill>
          </w14:textFill>
        </w:rPr>
        <w:t>长庆油田分公司第十采油厂</w:t>
      </w:r>
    </w:p>
    <w:p w14:paraId="4EAC8DDD">
      <w:pPr>
        <w:keepNext w:val="0"/>
        <w:keepLines w:val="0"/>
        <w:pageBreakBefore w:val="0"/>
        <w:widowControl/>
        <w:kinsoku/>
        <w:wordWrap/>
        <w:overflowPunct/>
        <w:topLinePunct w:val="0"/>
        <w:autoSpaceDE/>
        <w:autoSpaceDN/>
        <w:bidi w:val="0"/>
        <w:adjustRightInd w:val="0"/>
        <w:snapToGrid/>
        <w:spacing w:line="480" w:lineRule="auto"/>
        <w:ind w:firstLine="0" w:firstLineChars="0"/>
        <w:jc w:val="center"/>
        <w:textAlignment w:val="auto"/>
        <w:rPr>
          <w:rFonts w:hint="default" w:ascii="Times New Roman" w:hAnsi="Times New Roman" w:cs="Times New Roman" w:eastAsiaTheme="minorEastAsia"/>
          <w:b/>
          <w:bCs/>
          <w:color w:val="000000" w:themeColor="text1"/>
          <w:sz w:val="36"/>
          <w:szCs w:val="36"/>
          <w:lang w:val="en-US" w:eastAsia="zh-CN"/>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cs="Times New Roman" w:eastAsiaTheme="minorEastAsia"/>
          <w:b/>
          <w:bCs/>
          <w:color w:val="000000" w:themeColor="text1"/>
          <w:sz w:val="36"/>
          <w:szCs w:val="36"/>
          <w:lang w:eastAsia="zh-CN"/>
          <w14:textFill>
            <w14:solidFill>
              <w14:schemeClr w14:val="tx1"/>
            </w14:solidFill>
          </w14:textFill>
        </w:rPr>
        <w:t>二</w:t>
      </w:r>
      <w:r>
        <w:rPr>
          <w:rFonts w:hint="eastAsia" w:cs="Times New Roman"/>
          <w:b/>
          <w:bCs/>
          <w:color w:val="000000" w:themeColor="text1"/>
          <w:sz w:val="36"/>
          <w:szCs w:val="36"/>
          <w:lang w:val="en-US" w:eastAsia="zh-CN"/>
          <w14:textFill>
            <w14:solidFill>
              <w14:schemeClr w14:val="tx1"/>
            </w14:solidFill>
          </w14:textFill>
        </w:rPr>
        <w:t>〇</w:t>
      </w:r>
      <w:r>
        <w:rPr>
          <w:rFonts w:hint="default" w:ascii="Times New Roman" w:hAnsi="Times New Roman" w:cs="Times New Roman" w:eastAsiaTheme="minorEastAsia"/>
          <w:b/>
          <w:bCs/>
          <w:color w:val="000000" w:themeColor="text1"/>
          <w:sz w:val="36"/>
          <w:szCs w:val="36"/>
          <w:lang w:val="en-US" w:eastAsia="zh-CN"/>
          <w14:textFill>
            <w14:solidFill>
              <w14:schemeClr w14:val="tx1"/>
            </w14:solidFill>
          </w14:textFill>
        </w:rPr>
        <w:t>二</w:t>
      </w:r>
      <w:r>
        <w:rPr>
          <w:rFonts w:hint="eastAsia" w:cs="Times New Roman"/>
          <w:b/>
          <w:bCs/>
          <w:color w:val="000000" w:themeColor="text1"/>
          <w:sz w:val="36"/>
          <w:szCs w:val="36"/>
          <w:lang w:val="en-US" w:eastAsia="zh-CN"/>
          <w14:textFill>
            <w14:solidFill>
              <w14:schemeClr w14:val="tx1"/>
            </w14:solidFill>
          </w14:textFill>
        </w:rPr>
        <w:t>五</w:t>
      </w:r>
      <w:r>
        <w:rPr>
          <w:rFonts w:hint="default" w:ascii="Times New Roman" w:hAnsi="Times New Roman" w:cs="Times New Roman" w:eastAsiaTheme="minorEastAsia"/>
          <w:b/>
          <w:bCs/>
          <w:color w:val="000000" w:themeColor="text1"/>
          <w:sz w:val="36"/>
          <w:szCs w:val="36"/>
          <w:lang w:val="en-US" w:eastAsia="zh-CN"/>
          <w14:textFill>
            <w14:solidFill>
              <w14:schemeClr w14:val="tx1"/>
            </w14:solidFill>
          </w14:textFill>
        </w:rPr>
        <w:t>年</w:t>
      </w:r>
      <w:r>
        <w:rPr>
          <w:rFonts w:hint="eastAsia" w:cs="Times New Roman"/>
          <w:b/>
          <w:bCs/>
          <w:color w:val="000000" w:themeColor="text1"/>
          <w:sz w:val="36"/>
          <w:szCs w:val="36"/>
          <w:lang w:val="en-US" w:eastAsia="zh-CN"/>
          <w14:textFill>
            <w14:solidFill>
              <w14:schemeClr w14:val="tx1"/>
            </w14:solidFill>
          </w14:textFill>
        </w:rPr>
        <w:t>五</w:t>
      </w:r>
      <w:r>
        <w:rPr>
          <w:rFonts w:hint="default" w:ascii="Times New Roman" w:hAnsi="Times New Roman" w:cs="Times New Roman" w:eastAsiaTheme="minorEastAsia"/>
          <w:b/>
          <w:bCs/>
          <w:color w:val="000000" w:themeColor="text1"/>
          <w:sz w:val="36"/>
          <w:szCs w:val="36"/>
          <w:lang w:val="en-US" w:eastAsia="zh-CN"/>
          <w14:textFill>
            <w14:solidFill>
              <w14:schemeClr w14:val="tx1"/>
            </w14:solidFill>
          </w14:textFill>
        </w:rPr>
        <w:t>月</w:t>
      </w:r>
    </w:p>
    <w:p w14:paraId="1356D588">
      <w:pPr>
        <w:pStyle w:val="20"/>
        <w:rPr>
          <w:rFonts w:hint="default"/>
          <w:color w:val="0000FF"/>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sdt>
      <w:sdtPr>
        <w:rPr>
          <w:rFonts w:ascii="宋体" w:hAnsi="宋体" w:eastAsia="宋体" w:cstheme="minorBidi"/>
          <w:b/>
          <w:bCs/>
          <w:color w:val="0000FF"/>
          <w:kern w:val="2"/>
          <w:sz w:val="28"/>
          <w:szCs w:val="28"/>
          <w:lang w:val="en-US" w:eastAsia="zh-CN" w:bidi="ar-SA"/>
        </w:rPr>
        <w:id w:val="147461304"/>
        <w15:color w:val="DBDBDB"/>
        <w:docPartObj>
          <w:docPartGallery w:val="Table of Contents"/>
          <w:docPartUnique/>
        </w:docPartObj>
      </w:sdtPr>
      <w:sdtEndPr>
        <w:rPr>
          <w:rFonts w:hint="default" w:ascii="Times New Roman" w:hAnsi="Times New Roman" w:eastAsiaTheme="minorEastAsia" w:cstheme="minorBidi"/>
          <w:b/>
          <w:bCs/>
          <w:color w:val="00B0F0"/>
          <w:kern w:val="0"/>
          <w:sz w:val="28"/>
          <w:szCs w:val="28"/>
          <w:lang w:val="en-US" w:eastAsia="zh-CN" w:bidi="ar-SA"/>
        </w:rPr>
      </w:sdtEndPr>
      <w:sdtContent>
        <w:p w14:paraId="7E1A357F">
          <w:pPr>
            <w:keepNext w:val="0"/>
            <w:keepLines w:val="0"/>
            <w:pageBreakBefore w:val="0"/>
            <w:kinsoku/>
            <w:wordWrap/>
            <w:overflowPunct/>
            <w:topLinePunct w:val="0"/>
            <w:autoSpaceDE/>
            <w:autoSpaceDN/>
            <w:bidi w:val="0"/>
            <w:snapToGrid/>
            <w:spacing w:before="0" w:after="0" w:line="360" w:lineRule="auto"/>
            <w:ind w:left="0" w:leftChars="0" w:right="0" w:rightChars="0" w:firstLine="0" w:firstLineChars="0"/>
            <w:jc w:val="center"/>
            <w:textAlignment w:val="auto"/>
            <w:rPr>
              <w:b/>
              <w:bCs/>
              <w:color w:val="000000" w:themeColor="text1"/>
              <w:sz w:val="28"/>
              <w:szCs w:val="28"/>
              <w14:textFill>
                <w14:solidFill>
                  <w14:schemeClr w14:val="tx1"/>
                </w14:solidFill>
              </w14:textFill>
            </w:rPr>
          </w:pPr>
          <w:r>
            <w:rPr>
              <w:rFonts w:ascii="宋体" w:hAnsi="宋体" w:eastAsia="宋体"/>
              <w:b/>
              <w:bCs/>
              <w:color w:val="000000" w:themeColor="text1"/>
              <w:sz w:val="28"/>
              <w:szCs w:val="28"/>
              <w14:textFill>
                <w14:solidFill>
                  <w14:schemeClr w14:val="tx1"/>
                </w14:solidFill>
              </w14:textFill>
            </w:rPr>
            <w:t>目录</w:t>
          </w:r>
        </w:p>
        <w:p w14:paraId="2E1F9474">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TOC \o "1-2" \h \u </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_Toc28172 </w:instrText>
          </w:r>
          <w:r>
            <w:rPr>
              <w:rFonts w:hint="default"/>
              <w:lang w:val="en-US" w:eastAsia="zh-CN"/>
            </w:rPr>
            <w:fldChar w:fldCharType="separate"/>
          </w:r>
          <w:r>
            <w:rPr>
              <w:rFonts w:hint="default" w:ascii="Times New Roman" w:hAnsi="Times New Roman" w:cs="Times New Roman"/>
            </w:rPr>
            <w:t>1概述</w:t>
          </w:r>
          <w:r>
            <w:tab/>
          </w:r>
          <w:r>
            <w:fldChar w:fldCharType="begin"/>
          </w:r>
          <w:r>
            <w:instrText xml:space="preserve"> PAGEREF _Toc28172 \h </w:instrText>
          </w:r>
          <w:r>
            <w:fldChar w:fldCharType="separate"/>
          </w:r>
          <w:r>
            <w:t>- 1 -</w:t>
          </w:r>
          <w:r>
            <w:fldChar w:fldCharType="end"/>
          </w:r>
          <w:r>
            <w:rPr>
              <w:rFonts w:hint="default"/>
              <w:color w:val="000000" w:themeColor="text1"/>
              <w:lang w:val="en-US" w:eastAsia="zh-CN"/>
              <w14:textFill>
                <w14:solidFill>
                  <w14:schemeClr w14:val="tx1"/>
                </w14:solidFill>
              </w14:textFill>
            </w:rPr>
            <w:fldChar w:fldCharType="end"/>
          </w:r>
        </w:p>
        <w:p w14:paraId="19E0C5AB">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_Toc27332 </w:instrText>
          </w:r>
          <w:r>
            <w:rPr>
              <w:rFonts w:hint="default"/>
              <w:lang w:val="en-US" w:eastAsia="zh-CN"/>
            </w:rPr>
            <w:fldChar w:fldCharType="separate"/>
          </w:r>
          <w:r>
            <w:rPr>
              <w:rFonts w:hint="default" w:ascii="Times New Roman" w:hAnsi="Times New Roman" w:cs="Times New Roman"/>
            </w:rPr>
            <w:t>2首次环境影响评价信息公开情况</w:t>
          </w:r>
          <w:r>
            <w:tab/>
          </w:r>
          <w:r>
            <w:fldChar w:fldCharType="begin"/>
          </w:r>
          <w:r>
            <w:instrText xml:space="preserve"> PAGEREF _Toc27332 \h </w:instrText>
          </w:r>
          <w:r>
            <w:fldChar w:fldCharType="separate"/>
          </w:r>
          <w:r>
            <w:t>- 1 -</w:t>
          </w:r>
          <w:r>
            <w:fldChar w:fldCharType="end"/>
          </w:r>
          <w:r>
            <w:rPr>
              <w:rFonts w:hint="default"/>
              <w:color w:val="000000" w:themeColor="text1"/>
              <w:lang w:val="en-US" w:eastAsia="zh-CN"/>
              <w14:textFill>
                <w14:solidFill>
                  <w14:schemeClr w14:val="tx1"/>
                </w14:solidFill>
              </w14:textFill>
            </w:rPr>
            <w:fldChar w:fldCharType="end"/>
          </w:r>
        </w:p>
        <w:p w14:paraId="265E6211">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_Toc18482 </w:instrText>
          </w:r>
          <w:r>
            <w:rPr>
              <w:rFonts w:hint="default"/>
              <w:lang w:val="en-US" w:eastAsia="zh-CN"/>
            </w:rPr>
            <w:fldChar w:fldCharType="separate"/>
          </w:r>
          <w:r>
            <w:rPr>
              <w:rFonts w:hint="default" w:ascii="Times New Roman" w:hAnsi="Times New Roman" w:cs="Times New Roman"/>
            </w:rPr>
            <w:t>2.1公开内容及日期</w:t>
          </w:r>
          <w:r>
            <w:tab/>
          </w:r>
          <w:r>
            <w:fldChar w:fldCharType="begin"/>
          </w:r>
          <w:r>
            <w:instrText xml:space="preserve"> PAGEREF _Toc18482 \h </w:instrText>
          </w:r>
          <w:r>
            <w:fldChar w:fldCharType="separate"/>
          </w:r>
          <w:r>
            <w:t>- 1 -</w:t>
          </w:r>
          <w:r>
            <w:fldChar w:fldCharType="end"/>
          </w:r>
          <w:r>
            <w:rPr>
              <w:rFonts w:hint="default"/>
              <w:color w:val="000000" w:themeColor="text1"/>
              <w:lang w:val="en-US" w:eastAsia="zh-CN"/>
              <w14:textFill>
                <w14:solidFill>
                  <w14:schemeClr w14:val="tx1"/>
                </w14:solidFill>
              </w14:textFill>
            </w:rPr>
            <w:fldChar w:fldCharType="end"/>
          </w:r>
        </w:p>
        <w:p w14:paraId="5D52B12D">
          <w:pPr>
            <w:pStyle w:val="29"/>
            <w:tabs>
              <w:tab w:val="right" w:leader="dot" w:pos="8306"/>
            </w:tabs>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HYPERLINK \l _Toc16029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2.2公众意见情况</w:t>
          </w:r>
          <w:r>
            <w:rPr>
              <w:rFonts w:hint="default" w:ascii="Times New Roman" w:hAnsi="Times New Roman"/>
              <w:color w:val="000000" w:themeColor="text1"/>
              <w:lang w:val="en-US" w:eastAsia="zh-CN"/>
              <w14:textFill>
                <w14:solidFill>
                  <w14:schemeClr w14:val="tx1"/>
                </w14:solidFill>
              </w14:textFill>
            </w:rPr>
            <w:tab/>
          </w: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PAGEREF _Toc16029 \h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- 3 -</w:t>
          </w:r>
          <w:r>
            <w:rPr>
              <w:rFonts w:hint="default" w:ascii="Times New Roman" w:hAnsi="Times New Roman"/>
              <w:color w:val="000000" w:themeColor="text1"/>
              <w:lang w:val="en-US" w:eastAsia="zh-CN"/>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fldChar w:fldCharType="end"/>
          </w:r>
        </w:p>
        <w:p w14:paraId="0935CABF">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_Toc21227 </w:instrText>
          </w:r>
          <w:r>
            <w:rPr>
              <w:rFonts w:hint="default"/>
              <w:lang w:val="en-US" w:eastAsia="zh-CN"/>
            </w:rPr>
            <w:fldChar w:fldCharType="separate"/>
          </w:r>
          <w:r>
            <w:rPr>
              <w:rFonts w:hint="default" w:ascii="Times New Roman" w:hAnsi="Times New Roman" w:cs="Times New Roman"/>
            </w:rPr>
            <w:t>3征求意见稿公示情况</w:t>
          </w:r>
          <w:r>
            <w:tab/>
          </w:r>
          <w:r>
            <w:fldChar w:fldCharType="begin"/>
          </w:r>
          <w:r>
            <w:instrText xml:space="preserve"> PAGEREF _Toc21227 \h </w:instrText>
          </w:r>
          <w:r>
            <w:fldChar w:fldCharType="separate"/>
          </w:r>
          <w:r>
            <w:t>- 3 -</w:t>
          </w:r>
          <w:r>
            <w:fldChar w:fldCharType="end"/>
          </w:r>
          <w:r>
            <w:rPr>
              <w:rFonts w:hint="default"/>
              <w:color w:val="000000" w:themeColor="text1"/>
              <w:lang w:val="en-US" w:eastAsia="zh-CN"/>
              <w14:textFill>
                <w14:solidFill>
                  <w14:schemeClr w14:val="tx1"/>
                </w14:solidFill>
              </w14:textFill>
            </w:rPr>
            <w:fldChar w:fldCharType="end"/>
          </w:r>
        </w:p>
        <w:p w14:paraId="0A865A36">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_Toc1086 </w:instrText>
          </w:r>
          <w:r>
            <w:rPr>
              <w:rFonts w:hint="default"/>
              <w:lang w:val="en-US" w:eastAsia="zh-CN"/>
            </w:rPr>
            <w:fldChar w:fldCharType="separate"/>
          </w:r>
          <w:r>
            <w:rPr>
              <w:rFonts w:hint="default" w:ascii="Times New Roman" w:hAnsi="Times New Roman" w:cs="Times New Roman"/>
            </w:rPr>
            <w:t>3.1公示内容及时限</w:t>
          </w:r>
          <w:r>
            <w:tab/>
          </w:r>
          <w:r>
            <w:fldChar w:fldCharType="begin"/>
          </w:r>
          <w:r>
            <w:instrText xml:space="preserve"> PAGEREF _Toc1086 \h </w:instrText>
          </w:r>
          <w:r>
            <w:fldChar w:fldCharType="separate"/>
          </w:r>
          <w:r>
            <w:t>- 3 -</w:t>
          </w:r>
          <w:r>
            <w:fldChar w:fldCharType="end"/>
          </w:r>
          <w:r>
            <w:rPr>
              <w:rFonts w:hint="default"/>
              <w:color w:val="000000" w:themeColor="text1"/>
              <w:lang w:val="en-US" w:eastAsia="zh-CN"/>
              <w14:textFill>
                <w14:solidFill>
                  <w14:schemeClr w14:val="tx1"/>
                </w14:solidFill>
              </w14:textFill>
            </w:rPr>
            <w:fldChar w:fldCharType="end"/>
          </w:r>
        </w:p>
        <w:p w14:paraId="10272183">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_Toc26298 </w:instrText>
          </w:r>
          <w:r>
            <w:rPr>
              <w:rFonts w:hint="default"/>
              <w:lang w:val="en-US" w:eastAsia="zh-CN"/>
            </w:rPr>
            <w:fldChar w:fldCharType="separate"/>
          </w:r>
          <w:r>
            <w:rPr>
              <w:rFonts w:hint="default" w:ascii="Times New Roman" w:hAnsi="Times New Roman" w:cs="Times New Roman"/>
            </w:rPr>
            <w:t>3.2公示方式</w:t>
          </w:r>
          <w:r>
            <w:tab/>
          </w:r>
          <w:r>
            <w:fldChar w:fldCharType="begin"/>
          </w:r>
          <w:r>
            <w:instrText xml:space="preserve"> PAGEREF _Toc26298 \h </w:instrText>
          </w:r>
          <w:r>
            <w:fldChar w:fldCharType="separate"/>
          </w:r>
          <w:r>
            <w:t>- 3 -</w:t>
          </w:r>
          <w:r>
            <w:fldChar w:fldCharType="end"/>
          </w:r>
          <w:r>
            <w:rPr>
              <w:rFonts w:hint="default"/>
              <w:color w:val="000000" w:themeColor="text1"/>
              <w:lang w:val="en-US" w:eastAsia="zh-CN"/>
              <w14:textFill>
                <w14:solidFill>
                  <w14:schemeClr w14:val="tx1"/>
                </w14:solidFill>
              </w14:textFill>
            </w:rPr>
            <w:fldChar w:fldCharType="end"/>
          </w:r>
        </w:p>
        <w:p w14:paraId="75DF8C32">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_Toc15085 </w:instrText>
          </w:r>
          <w:r>
            <w:rPr>
              <w:rFonts w:hint="default"/>
              <w:lang w:val="en-US" w:eastAsia="zh-CN"/>
            </w:rPr>
            <w:fldChar w:fldCharType="separate"/>
          </w:r>
          <w:r>
            <w:rPr>
              <w:rFonts w:hint="default" w:ascii="Times New Roman" w:hAnsi="Times New Roman" w:cs="Times New Roman"/>
            </w:rPr>
            <w:t>3.3公众提出意见情况</w:t>
          </w:r>
          <w:r>
            <w:tab/>
          </w:r>
          <w:r>
            <w:fldChar w:fldCharType="begin"/>
          </w:r>
          <w:r>
            <w:instrText xml:space="preserve"> PAGEREF _Toc15085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22A9C434">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_Toc9489 </w:instrText>
          </w:r>
          <w:r>
            <w:rPr>
              <w:rFonts w:hint="default"/>
              <w:lang w:val="en-US" w:eastAsia="zh-CN"/>
            </w:rPr>
            <w:fldChar w:fldCharType="separate"/>
          </w:r>
          <w:r>
            <w:rPr>
              <w:rFonts w:hint="default" w:ascii="Times New Roman" w:hAnsi="Times New Roman" w:cs="Times New Roman"/>
            </w:rPr>
            <w:t>4其他公众参与情况</w:t>
          </w:r>
          <w:r>
            <w:tab/>
          </w:r>
          <w:r>
            <w:fldChar w:fldCharType="begin"/>
          </w:r>
          <w:r>
            <w:instrText xml:space="preserve"> PAGEREF _Toc9489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0B204A5E">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_Toc16926 </w:instrText>
          </w:r>
          <w:r>
            <w:rPr>
              <w:rFonts w:hint="default"/>
              <w:lang w:val="en-US" w:eastAsia="zh-CN"/>
            </w:rPr>
            <w:fldChar w:fldCharType="separate"/>
          </w:r>
          <w:r>
            <w:rPr>
              <w:rFonts w:hint="default" w:ascii="Times New Roman" w:hAnsi="Times New Roman" w:cs="Times New Roman"/>
            </w:rPr>
            <w:t>5公众意见处理情况</w:t>
          </w:r>
          <w:r>
            <w:tab/>
          </w:r>
          <w:r>
            <w:fldChar w:fldCharType="begin"/>
          </w:r>
          <w:r>
            <w:instrText xml:space="preserve"> PAGEREF _Toc16926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16DEAAE3">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_Toc13177 </w:instrText>
          </w:r>
          <w:r>
            <w:rPr>
              <w:rFonts w:hint="default"/>
              <w:lang w:val="en-US" w:eastAsia="zh-CN"/>
            </w:rPr>
            <w:fldChar w:fldCharType="separate"/>
          </w:r>
          <w:r>
            <w:rPr>
              <w:rFonts w:hint="default" w:ascii="Times New Roman" w:hAnsi="Times New Roman" w:cs="Times New Roman"/>
            </w:rPr>
            <w:t>5.1公众意见概述和分析</w:t>
          </w:r>
          <w:r>
            <w:tab/>
          </w:r>
          <w:r>
            <w:fldChar w:fldCharType="begin"/>
          </w:r>
          <w:r>
            <w:instrText xml:space="preserve"> PAGEREF _Toc13177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184A50F5">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_Toc13588 </w:instrText>
          </w:r>
          <w:r>
            <w:rPr>
              <w:rFonts w:hint="default"/>
              <w:lang w:val="en-US" w:eastAsia="zh-CN"/>
            </w:rPr>
            <w:fldChar w:fldCharType="separate"/>
          </w:r>
          <w:r>
            <w:rPr>
              <w:rFonts w:hint="default" w:ascii="Times New Roman" w:hAnsi="Times New Roman" w:cs="Times New Roman"/>
            </w:rPr>
            <w:t>5.2公众意见采纳情况</w:t>
          </w:r>
          <w:r>
            <w:tab/>
          </w:r>
          <w:r>
            <w:fldChar w:fldCharType="begin"/>
          </w:r>
          <w:r>
            <w:instrText xml:space="preserve"> PAGEREF _Toc13588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6E2F5EC7">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_Toc25013 </w:instrText>
          </w:r>
          <w:r>
            <w:rPr>
              <w:rFonts w:hint="default"/>
              <w:lang w:val="en-US" w:eastAsia="zh-CN"/>
            </w:rPr>
            <w:fldChar w:fldCharType="separate"/>
          </w:r>
          <w:r>
            <w:rPr>
              <w:rFonts w:hint="default" w:ascii="Times New Roman" w:hAnsi="Times New Roman" w:cs="Times New Roman"/>
            </w:rPr>
            <w:t>5.3公众意见未采纳情况</w:t>
          </w:r>
          <w:r>
            <w:tab/>
          </w:r>
          <w:r>
            <w:fldChar w:fldCharType="begin"/>
          </w:r>
          <w:r>
            <w:instrText xml:space="preserve"> PAGEREF _Toc25013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628110AC">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_Toc28713 </w:instrText>
          </w:r>
          <w:r>
            <w:rPr>
              <w:rFonts w:hint="default"/>
              <w:lang w:val="en-US" w:eastAsia="zh-CN"/>
            </w:rPr>
            <w:fldChar w:fldCharType="separate"/>
          </w:r>
          <w:r>
            <w:rPr>
              <w:rFonts w:hint="eastAsia"/>
              <w:lang w:val="en-US" w:eastAsia="zh-CN"/>
            </w:rPr>
            <w:t>6</w:t>
          </w:r>
          <w:r>
            <w:rPr>
              <w:rFonts w:hint="eastAsia"/>
            </w:rPr>
            <w:t>报批前公开情况</w:t>
          </w:r>
          <w:r>
            <w:tab/>
          </w:r>
          <w:r>
            <w:fldChar w:fldCharType="begin"/>
          </w:r>
          <w:r>
            <w:instrText xml:space="preserve"> PAGEREF _Toc28713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2007FEBA">
          <w:pPr>
            <w:pStyle w:val="29"/>
            <w:tabs>
              <w:tab w:val="right" w:leader="dot" w:pos="8306"/>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_Toc19890 </w:instrText>
          </w:r>
          <w:r>
            <w:rPr>
              <w:rFonts w:hint="default"/>
              <w:lang w:val="en-US" w:eastAsia="zh-CN"/>
            </w:rPr>
            <w:fldChar w:fldCharType="separate"/>
          </w:r>
          <w:r>
            <w:rPr>
              <w:rFonts w:hint="eastAsia" w:ascii="Times New Roman" w:hAnsi="Times New Roman" w:cs="Times New Roman"/>
              <w:lang w:val="en-US" w:eastAsia="zh-CN"/>
            </w:rPr>
            <w:t>6</w:t>
          </w:r>
          <w:r>
            <w:rPr>
              <w:rFonts w:hint="default" w:ascii="Times New Roman" w:hAnsi="Times New Roman" w:cs="Times New Roman"/>
            </w:rPr>
            <w:t>.1公开内容及日期</w:t>
          </w:r>
          <w:r>
            <w:tab/>
          </w:r>
          <w:r>
            <w:fldChar w:fldCharType="begin"/>
          </w:r>
          <w:r>
            <w:instrText xml:space="preserve"> PAGEREF _Toc19890 \h </w:instrText>
          </w:r>
          <w:r>
            <w:fldChar w:fldCharType="separate"/>
          </w:r>
          <w:r>
            <w:t>- 7 -</w:t>
          </w:r>
          <w:r>
            <w:fldChar w:fldCharType="end"/>
          </w:r>
          <w:r>
            <w:rPr>
              <w:rFonts w:hint="default"/>
              <w:color w:val="000000" w:themeColor="text1"/>
              <w:lang w:val="en-US" w:eastAsia="zh-CN"/>
              <w14:textFill>
                <w14:solidFill>
                  <w14:schemeClr w14:val="tx1"/>
                </w14:solidFill>
              </w14:textFill>
            </w:rPr>
            <w:fldChar w:fldCharType="end"/>
          </w:r>
        </w:p>
        <w:p w14:paraId="72508335">
          <w:pPr>
            <w:pStyle w:val="29"/>
            <w:tabs>
              <w:tab w:val="right" w:leader="dot" w:pos="8306"/>
            </w:tabs>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HYPERLINK \l _Toc25319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eastAsia" w:ascii="Times New Roman" w:hAnsi="Times New Roman"/>
              <w:color w:val="000000" w:themeColor="text1"/>
              <w:lang w:val="en-US" w:eastAsia="zh-CN"/>
              <w14:textFill>
                <w14:solidFill>
                  <w14:schemeClr w14:val="tx1"/>
                </w14:solidFill>
              </w14:textFill>
            </w:rPr>
            <w:t>6</w:t>
          </w:r>
          <w:r>
            <w:rPr>
              <w:rFonts w:hint="default" w:ascii="Times New Roman" w:hAnsi="Times New Roman"/>
              <w:color w:val="000000" w:themeColor="text1"/>
              <w:lang w:val="en-US" w:eastAsia="zh-CN"/>
              <w14:textFill>
                <w14:solidFill>
                  <w14:schemeClr w14:val="tx1"/>
                </w14:solidFill>
              </w14:textFill>
            </w:rPr>
            <w:t>.2公开方式</w:t>
          </w:r>
          <w:r>
            <w:rPr>
              <w:rFonts w:hint="default" w:ascii="Times New Roman" w:hAnsi="Times New Roman"/>
              <w:color w:val="000000" w:themeColor="text1"/>
              <w:lang w:val="en-US" w:eastAsia="zh-CN"/>
              <w14:textFill>
                <w14:solidFill>
                  <w14:schemeClr w14:val="tx1"/>
                </w14:solidFill>
              </w14:textFill>
            </w:rPr>
            <w:tab/>
          </w: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PAGEREF _Toc25319 \h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- 7 -</w:t>
          </w:r>
          <w:r>
            <w:rPr>
              <w:rFonts w:hint="default" w:ascii="Times New Roman" w:hAnsi="Times New Roman"/>
              <w:color w:val="000000" w:themeColor="text1"/>
              <w:lang w:val="en-US" w:eastAsia="zh-CN"/>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fldChar w:fldCharType="end"/>
          </w:r>
        </w:p>
        <w:p w14:paraId="263E7281">
          <w:pPr>
            <w:pStyle w:val="24"/>
            <w:tabs>
              <w:tab w:val="right" w:leader="dot" w:pos="8306"/>
              <w:tab w:val="clear" w:pos="9060"/>
            </w:tabs>
          </w:pPr>
          <w:r>
            <w:rPr>
              <w:rFonts w:hint="default"/>
              <w:color w:val="000000" w:themeColor="text1"/>
              <w:lang w:val="en-US" w:eastAsia="zh-CN"/>
              <w14:textFill>
                <w14:solidFill>
                  <w14:schemeClr w14:val="tx1"/>
                </w14:solidFill>
              </w14:textFill>
            </w:rPr>
            <w:fldChar w:fldCharType="begin"/>
          </w:r>
          <w:r>
            <w:rPr>
              <w:rFonts w:hint="default"/>
              <w:lang w:val="en-US" w:eastAsia="zh-CN"/>
            </w:rPr>
            <w:instrText xml:space="preserve"> HYPERLINK \l _Toc10871 </w:instrText>
          </w:r>
          <w:r>
            <w:rPr>
              <w:rFonts w:hint="default"/>
              <w:lang w:val="en-US" w:eastAsia="zh-CN"/>
            </w:rPr>
            <w:fldChar w:fldCharType="separate"/>
          </w:r>
          <w:r>
            <w:rPr>
              <w:rFonts w:hint="eastAsia"/>
              <w:lang w:val="en-US" w:eastAsia="zh-CN"/>
            </w:rPr>
            <w:t>7</w:t>
          </w:r>
          <w:r>
            <w:rPr>
              <w:rFonts w:hint="eastAsia"/>
            </w:rPr>
            <w:t>报批前公开情况</w:t>
          </w:r>
          <w:r>
            <w:tab/>
          </w:r>
          <w:r>
            <w:fldChar w:fldCharType="begin"/>
          </w:r>
          <w:r>
            <w:instrText xml:space="preserve"> PAGEREF _Toc10871 \h </w:instrText>
          </w:r>
          <w:r>
            <w:fldChar w:fldCharType="separate"/>
          </w:r>
          <w:r>
            <w:t>- 9 -</w:t>
          </w:r>
          <w:r>
            <w:fldChar w:fldCharType="end"/>
          </w:r>
          <w:r>
            <w:rPr>
              <w:rFonts w:hint="default"/>
              <w:color w:val="000000" w:themeColor="text1"/>
              <w:lang w:val="en-US" w:eastAsia="zh-CN"/>
              <w14:textFill>
                <w14:solidFill>
                  <w14:schemeClr w14:val="tx1"/>
                </w14:solidFill>
              </w14:textFill>
            </w:rPr>
            <w:fldChar w:fldCharType="end"/>
          </w:r>
        </w:p>
        <w:p w14:paraId="2FE50E74">
          <w:pPr>
            <w:pStyle w:val="20"/>
            <w:keepNext w:val="0"/>
            <w:keepLines w:val="0"/>
            <w:pageBreakBefore w:val="0"/>
            <w:kinsoku/>
            <w:wordWrap/>
            <w:overflowPunct/>
            <w:topLinePunct w:val="0"/>
            <w:autoSpaceDE/>
            <w:autoSpaceDN/>
            <w:bidi w:val="0"/>
            <w:snapToGrid/>
            <w:spacing w:line="360" w:lineRule="auto"/>
            <w:ind w:left="0" w:leftChars="0" w:firstLine="0" w:firstLineChars="0"/>
            <w:textAlignment w:val="auto"/>
            <w:rPr>
              <w:rFonts w:hint="default"/>
              <w:color w:val="00B0F0"/>
              <w:lang w:val="en-US" w:eastAsia="zh-CN"/>
            </w:rPr>
          </w:pPr>
          <w:r>
            <w:rPr>
              <w:rFonts w:hint="default"/>
              <w:color w:val="000000" w:themeColor="text1"/>
              <w:lang w:val="en-US" w:eastAsia="zh-CN"/>
              <w14:textFill>
                <w14:solidFill>
                  <w14:schemeClr w14:val="tx1"/>
                </w14:solidFill>
              </w14:textFill>
            </w:rPr>
            <w:fldChar w:fldCharType="end"/>
          </w:r>
        </w:p>
      </w:sdtContent>
    </w:sdt>
    <w:p w14:paraId="14C1462F">
      <w:pPr>
        <w:rPr>
          <w:rFonts w:hint="eastAsia"/>
          <w:color w:val="00B0F0"/>
        </w:rPr>
      </w:pPr>
    </w:p>
    <w:p w14:paraId="1ECB900D">
      <w:pPr>
        <w:widowControl/>
        <w:spacing w:line="480" w:lineRule="auto"/>
        <w:ind w:left="0" w:leftChars="0" w:firstLine="0" w:firstLineChars="0"/>
        <w:jc w:val="both"/>
        <w:rPr>
          <w:rFonts w:hint="default" w:ascii="Times New Roman" w:hAnsi="Times New Roman" w:cs="Times New Roman" w:eastAsiaTheme="minorEastAsia"/>
          <w:color w:val="00B0F0"/>
          <w:sz w:val="36"/>
          <w:szCs w:val="36"/>
          <w:lang w:eastAsia="zh-CN"/>
        </w:rPr>
      </w:pPr>
    </w:p>
    <w:p w14:paraId="6DCFDE3A">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54BBC406">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5EA546BE">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3F701529">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6F3258E4">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510076C4">
      <w:pPr>
        <w:widowControl/>
        <w:spacing w:line="480" w:lineRule="auto"/>
        <w:ind w:left="0" w:leftChars="0" w:firstLine="0" w:firstLineChars="0"/>
        <w:jc w:val="both"/>
        <w:rPr>
          <w:rFonts w:hint="default" w:ascii="Times New Roman" w:hAnsi="Times New Roman" w:cs="Times New Roman" w:eastAsiaTheme="minorEastAsia"/>
          <w:color w:val="00B0F0"/>
          <w:sz w:val="36"/>
          <w:szCs w:val="36"/>
          <w:lang w:eastAsia="zh-CN"/>
        </w:rPr>
      </w:pPr>
    </w:p>
    <w:p w14:paraId="535965EC">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5C812D83">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3514DBE2">
      <w:pPr>
        <w:widowControl/>
        <w:spacing w:line="480" w:lineRule="auto"/>
        <w:ind w:firstLine="480"/>
        <w:jc w:val="center"/>
        <w:rPr>
          <w:rFonts w:hint="default" w:ascii="Times New Roman" w:hAnsi="Times New Roman" w:cs="Times New Roman" w:eastAsiaTheme="minorEastAsia"/>
          <w:color w:val="00B0F0"/>
          <w:sz w:val="36"/>
          <w:szCs w:val="36"/>
          <w:lang w:eastAsia="zh-CN"/>
        </w:rPr>
      </w:pPr>
    </w:p>
    <w:p w14:paraId="0854DC10">
      <w:pPr>
        <w:widowControl/>
        <w:spacing w:line="480" w:lineRule="auto"/>
        <w:ind w:firstLine="480"/>
        <w:jc w:val="center"/>
        <w:rPr>
          <w:rFonts w:hint="eastAsia" w:ascii="Times New Roman" w:hAnsi="Times New Roman" w:cs="Times New Roman" w:eastAsiaTheme="minorEastAsia"/>
          <w:color w:val="0000FF"/>
          <w:lang w:eastAsia="zh-CN"/>
        </w:rPr>
      </w:pPr>
    </w:p>
    <w:p w14:paraId="12A363BE">
      <w:pPr>
        <w:widowControl/>
        <w:spacing w:line="480" w:lineRule="auto"/>
        <w:ind w:firstLine="480"/>
        <w:rPr>
          <w:rFonts w:hint="default" w:ascii="Times New Roman" w:hAnsi="Times New Roman" w:cs="Times New Roman"/>
          <w:color w:val="0000FF"/>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bookmarkEnd w:id="0"/>
    <w:bookmarkEnd w:id="1"/>
    <w:p w14:paraId="3720BDAE">
      <w:pPr>
        <w:pStyle w:val="4"/>
        <w:rPr>
          <w:rFonts w:hint="default" w:ascii="Times New Roman" w:hAnsi="Times New Roman" w:cs="Times New Roman"/>
          <w:color w:val="000000" w:themeColor="text1"/>
          <w14:textFill>
            <w14:solidFill>
              <w14:schemeClr w14:val="tx1"/>
            </w14:solidFill>
          </w14:textFill>
        </w:rPr>
      </w:pPr>
      <w:bookmarkStart w:id="2" w:name="_Toc28172"/>
      <w:r>
        <w:rPr>
          <w:rFonts w:hint="default" w:ascii="Times New Roman" w:hAnsi="Times New Roman" w:cs="Times New Roman"/>
          <w:color w:val="000000" w:themeColor="text1"/>
          <w14:textFill>
            <w14:solidFill>
              <w14:schemeClr w14:val="tx1"/>
            </w14:solidFill>
          </w14:textFill>
        </w:rPr>
        <w:t>1概述</w:t>
      </w:r>
      <w:bookmarkEnd w:id="2"/>
    </w:p>
    <w:p w14:paraId="6E3127B2">
      <w:pPr>
        <w:ind w:firstLine="480"/>
        <w:rPr>
          <w:rFonts w:hint="eastAsia" w:ascii="Times New Roman" w:hAnsi="Times New Roman" w:cs="Times New Roman" w:eastAsiaTheme="minorEastAsia"/>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的公众参与，旨在了解社会各界的态度和观点，使建设项目的规划、设计、施工和运行更加完善，更加合理。在环境影响评价过程中实施公众参与，可提高评价的有效性，并在公众参与的活动中提高了全民的环境保护意识，</w:t>
      </w:r>
      <w:r>
        <w:rPr>
          <w:rFonts w:hint="default" w:ascii="Times New Roman" w:hAnsi="Times New Roman" w:cs="Times New Roman"/>
          <w:color w:val="000000" w:themeColor="text1"/>
          <w:szCs w:val="24"/>
          <w14:textFill>
            <w14:solidFill>
              <w14:schemeClr w14:val="tx1"/>
            </w14:solidFill>
          </w14:textFill>
        </w:rPr>
        <w:t>进一步促进环境影响评价制度的完善，保护生态环境，提高环境质量，确保可持续发展战略的实施。实施公众参与有利于最大限度地发挥项目的综合效益和长远利益，使建设项目的经济效益，社会效益和环境效益三者得到统一。</w:t>
      </w:r>
    </w:p>
    <w:p w14:paraId="4FD7E1E6">
      <w:pPr>
        <w:ind w:firstLine="480"/>
        <w:rPr>
          <w:rFonts w:hint="eastAsia" w:ascii="Times New Roman" w:hAnsi="Times New Roman" w:cs="Times New Roman" w:eastAsiaTheme="minorEastAsia"/>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公众参与是为了充分了解社会各界人士对本项目建设的态度和观点，反映他们的意见和建议，因此公众参与力求调查对象的广泛性、代表性、合理性和科学性，以确保整个调查过程的准确性和有效性。</w:t>
      </w:r>
    </w:p>
    <w:p w14:paraId="41A96F6C">
      <w:pPr>
        <w:ind w:firstLine="480"/>
        <w:rPr>
          <w:rFonts w:hint="default"/>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根据《中华人民共和国环境影响评价法》《环境影响评价公众参与办法》的要求，本项目实施公众参与评价。</w:t>
      </w:r>
    </w:p>
    <w:p w14:paraId="2539159A">
      <w:pPr>
        <w:ind w:firstLine="480"/>
        <w:rPr>
          <w:rFonts w:hint="default" w:ascii="Times New Roman" w:hAnsi="Times New Roman" w:cs="Times New Roman"/>
          <w:color w:val="0000FF"/>
          <w:szCs w:val="24"/>
        </w:rPr>
      </w:pPr>
      <w:r>
        <w:rPr>
          <w:rFonts w:hint="default" w:ascii="Times New Roman" w:hAnsi="Times New Roman" w:cs="Times New Roman"/>
          <w:color w:val="000000" w:themeColor="text1"/>
          <w:szCs w:val="24"/>
          <w14:textFill>
            <w14:solidFill>
              <w14:schemeClr w14:val="tx1"/>
            </w14:solidFill>
          </w14:textFill>
        </w:rPr>
        <w:t>按照《环境影响评价公众参与办法》中的规定，使公众更了解拟建项目的建设内容，中国石油天然气股份有限公司</w:t>
      </w:r>
      <w:r>
        <w:rPr>
          <w:rFonts w:hint="eastAsia" w:cs="Times New Roman"/>
          <w:color w:val="000000" w:themeColor="text1"/>
          <w:szCs w:val="24"/>
          <w:lang w:eastAsia="zh-CN"/>
          <w14:textFill>
            <w14:solidFill>
              <w14:schemeClr w14:val="tx1"/>
            </w14:solidFill>
          </w14:textFill>
        </w:rPr>
        <w:t>长庆油田分公司第十采油厂</w:t>
      </w:r>
      <w:r>
        <w:rPr>
          <w:rFonts w:hint="default" w:ascii="Times New Roman" w:hAnsi="Times New Roman" w:cs="Times New Roman"/>
          <w:color w:val="000000" w:themeColor="text1"/>
          <w:szCs w:val="24"/>
          <w14:textFill>
            <w14:solidFill>
              <w14:schemeClr w14:val="tx1"/>
            </w14:solidFill>
          </w14:textFill>
        </w:rPr>
        <w:t>委托核工业二〇三研究所进行《</w:t>
      </w:r>
      <w:r>
        <w:rPr>
          <w:rFonts w:hint="eastAsia" w:cs="Times New Roman"/>
          <w:color w:val="000000" w:themeColor="text1"/>
          <w:szCs w:val="24"/>
          <w:lang w:eastAsia="zh-CN"/>
          <w14:textFill>
            <w14:solidFill>
              <w14:schemeClr w14:val="tx1"/>
            </w14:solidFill>
          </w14:textFill>
        </w:rPr>
        <w:t>长庆油田分公司第十采油厂G341公路占压工艺管道迁改保护项目</w:t>
      </w:r>
      <w:r>
        <w:rPr>
          <w:rFonts w:hint="default" w:ascii="Times New Roman" w:hAnsi="Times New Roman" w:cs="Times New Roman"/>
          <w:color w:val="000000" w:themeColor="text1"/>
          <w:szCs w:val="24"/>
          <w14:textFill>
            <w14:solidFill>
              <w14:schemeClr w14:val="tx1"/>
            </w14:solidFill>
          </w14:textFill>
        </w:rPr>
        <w:t>》环境影响评价工作。根据《环境影响评价公众参与办法》（生态环境部令 第4号）相关规定，在环评报告委托编制期间，分别通过网站公示、张贴公示和报纸公示等多种方式对项目情况进行了公示。公示期间，建设单位未收到公众对本项目在环境影响方面的意见。建设单位根据相关要求组织编制了该项目“环境影响评价公众参与说明”，并于202</w:t>
      </w:r>
      <w:r>
        <w:rPr>
          <w:rFonts w:hint="eastAsia" w:cs="Times New Roman"/>
          <w:color w:val="000000" w:themeColor="text1"/>
          <w:szCs w:val="24"/>
          <w:lang w:val="en-US" w:eastAsia="zh-CN"/>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t>年</w:t>
      </w:r>
      <w:r>
        <w:rPr>
          <w:rFonts w:hint="eastAsia" w:cs="Times New Roman"/>
          <w:color w:val="000000" w:themeColor="text1"/>
          <w:szCs w:val="24"/>
          <w:lang w:val="en-US" w:eastAsia="zh-CN"/>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t>月</w:t>
      </w:r>
      <w:r>
        <w:rPr>
          <w:rFonts w:hint="eastAsia" w:cs="Times New Roman"/>
          <w:color w:val="000000" w:themeColor="text1"/>
          <w:szCs w:val="24"/>
          <w:lang w:val="en-US" w:eastAsia="zh-CN"/>
          <w14:textFill>
            <w14:solidFill>
              <w14:schemeClr w14:val="tx1"/>
            </w14:solidFill>
          </w14:textFill>
        </w:rPr>
        <w:t>9</w:t>
      </w:r>
      <w:r>
        <w:rPr>
          <w:rFonts w:hint="default" w:ascii="Times New Roman" w:hAnsi="Times New Roman" w:cs="Times New Roman"/>
          <w:color w:val="000000" w:themeColor="text1"/>
          <w:szCs w:val="24"/>
          <w14:textFill>
            <w14:solidFill>
              <w14:schemeClr w14:val="tx1"/>
            </w14:solidFill>
          </w14:textFill>
        </w:rPr>
        <w:t>日对拟上报的环境影响报告书全文网络上进行了信息公示，公开的内容不包含国家秘密，商业秘密和个人隐私等。</w:t>
      </w:r>
    </w:p>
    <w:p w14:paraId="2CB0F93D">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本项目环境影响</w:t>
      </w:r>
      <w:r>
        <w:rPr>
          <w:rFonts w:hint="default" w:ascii="Times New Roman" w:hAnsi="Times New Roman" w:cs="Times New Roman"/>
          <w:color w:val="000000" w:themeColor="text1"/>
          <w:szCs w:val="24"/>
          <w:lang w:val="en-US" w:eastAsia="zh-CN"/>
          <w14:textFill>
            <w14:solidFill>
              <w14:schemeClr w14:val="tx1"/>
            </w14:solidFill>
          </w14:textFill>
        </w:rPr>
        <w:t>评价</w:t>
      </w:r>
      <w:r>
        <w:rPr>
          <w:rFonts w:hint="default" w:ascii="Times New Roman" w:hAnsi="Times New Roman" w:cs="Times New Roman"/>
          <w:color w:val="000000" w:themeColor="text1"/>
          <w:szCs w:val="24"/>
          <w14:textFill>
            <w14:solidFill>
              <w14:schemeClr w14:val="tx1"/>
            </w14:solidFill>
          </w14:textFill>
        </w:rPr>
        <w:t>公众参与过程严格按照《环境影响评价公众参与办法》开展，公众参与过程有效、结果可信。</w:t>
      </w:r>
    </w:p>
    <w:p w14:paraId="50BAEE1B">
      <w:pPr>
        <w:pStyle w:val="4"/>
        <w:rPr>
          <w:rFonts w:hint="default" w:ascii="Times New Roman" w:hAnsi="Times New Roman" w:cs="Times New Roman"/>
          <w:color w:val="000000" w:themeColor="text1"/>
          <w14:textFill>
            <w14:solidFill>
              <w14:schemeClr w14:val="tx1"/>
            </w14:solidFill>
          </w14:textFill>
        </w:rPr>
      </w:pPr>
      <w:bookmarkStart w:id="3" w:name="_Toc447796231"/>
      <w:bookmarkStart w:id="4" w:name="_Toc467510517"/>
      <w:bookmarkStart w:id="5" w:name="_Toc447795999"/>
      <w:bookmarkStart w:id="6" w:name="_Toc27332"/>
      <w:r>
        <w:rPr>
          <w:rFonts w:hint="default" w:ascii="Times New Roman" w:hAnsi="Times New Roman" w:cs="Times New Roman"/>
          <w:color w:val="000000" w:themeColor="text1"/>
          <w14:textFill>
            <w14:solidFill>
              <w14:schemeClr w14:val="tx1"/>
            </w14:solidFill>
          </w14:textFill>
        </w:rPr>
        <w:t>2</w:t>
      </w:r>
      <w:bookmarkEnd w:id="3"/>
      <w:bookmarkEnd w:id="4"/>
      <w:bookmarkEnd w:id="5"/>
      <w:r>
        <w:rPr>
          <w:rFonts w:hint="default" w:ascii="Times New Roman" w:hAnsi="Times New Roman" w:cs="Times New Roman"/>
          <w:color w:val="000000" w:themeColor="text1"/>
          <w14:textFill>
            <w14:solidFill>
              <w14:schemeClr w14:val="tx1"/>
            </w14:solidFill>
          </w14:textFill>
        </w:rPr>
        <w:t>首次环境影响评价信息公开情况</w:t>
      </w:r>
      <w:bookmarkEnd w:id="6"/>
    </w:p>
    <w:p w14:paraId="36C73223">
      <w:pPr>
        <w:pStyle w:val="5"/>
        <w:outlineLvl w:val="0"/>
        <w:rPr>
          <w:rFonts w:hint="default" w:ascii="Times New Roman" w:hAnsi="Times New Roman" w:cs="Times New Roman"/>
          <w:color w:val="000000" w:themeColor="text1"/>
          <w14:textFill>
            <w14:solidFill>
              <w14:schemeClr w14:val="tx1"/>
            </w14:solidFill>
          </w14:textFill>
        </w:rPr>
      </w:pPr>
      <w:bookmarkStart w:id="7" w:name="_Toc18482"/>
      <w:r>
        <w:rPr>
          <w:rFonts w:hint="default" w:ascii="Times New Roman" w:hAnsi="Times New Roman" w:cs="Times New Roman"/>
          <w:color w:val="000000" w:themeColor="text1"/>
          <w14:textFill>
            <w14:solidFill>
              <w14:schemeClr w14:val="tx1"/>
            </w14:solidFill>
          </w14:textFill>
        </w:rPr>
        <w:t>2.1公开内容及日期</w:t>
      </w:r>
      <w:bookmarkEnd w:id="7"/>
    </w:p>
    <w:p w14:paraId="2C56B5F6">
      <w:pPr>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我单位于20</w:t>
      </w:r>
      <w:r>
        <w:rPr>
          <w:rFonts w:hint="eastAsia" w:cs="Times New Roman"/>
          <w:color w:val="000000" w:themeColor="text1"/>
          <w:kern w:val="0"/>
          <w:lang w:val="en-US" w:eastAsia="zh-CN"/>
          <w14:textFill>
            <w14:solidFill>
              <w14:schemeClr w14:val="tx1"/>
            </w14:solidFill>
          </w14:textFill>
        </w:rPr>
        <w:t>25</w:t>
      </w:r>
      <w:r>
        <w:rPr>
          <w:rFonts w:hint="default" w:ascii="Times New Roman" w:hAnsi="Times New Roman" w:cs="Times New Roman"/>
          <w:color w:val="000000" w:themeColor="text1"/>
          <w:kern w:val="0"/>
          <w14:textFill>
            <w14:solidFill>
              <w14:schemeClr w14:val="tx1"/>
            </w14:solidFill>
          </w14:textFill>
        </w:rPr>
        <w:t>年</w:t>
      </w:r>
      <w:r>
        <w:rPr>
          <w:rFonts w:hint="eastAsia" w:cs="Times New Roman"/>
          <w:color w:val="000000" w:themeColor="text1"/>
          <w:kern w:val="0"/>
          <w:lang w:val="en-US" w:eastAsia="zh-CN"/>
          <w14:textFill>
            <w14:solidFill>
              <w14:schemeClr w14:val="tx1"/>
            </w14:solidFill>
          </w14:textFill>
        </w:rPr>
        <w:t>3</w:t>
      </w:r>
      <w:r>
        <w:rPr>
          <w:rFonts w:hint="default" w:ascii="Times New Roman" w:hAnsi="Times New Roman" w:cs="Times New Roman"/>
          <w:color w:val="000000" w:themeColor="text1"/>
          <w:kern w:val="0"/>
          <w14:textFill>
            <w14:solidFill>
              <w14:schemeClr w14:val="tx1"/>
            </w14:solidFill>
          </w14:textFill>
        </w:rPr>
        <w:t>月</w:t>
      </w:r>
      <w:r>
        <w:rPr>
          <w:rFonts w:hint="eastAsia" w:cs="Times New Roman"/>
          <w:color w:val="000000" w:themeColor="text1"/>
          <w:kern w:val="0"/>
          <w:lang w:val="en-US" w:eastAsia="zh-CN"/>
          <w14:textFill>
            <w14:solidFill>
              <w14:schemeClr w14:val="tx1"/>
            </w14:solidFill>
          </w14:textFill>
        </w:rPr>
        <w:t>5</w:t>
      </w:r>
      <w:r>
        <w:rPr>
          <w:rFonts w:hint="default" w:ascii="Times New Roman" w:hAnsi="Times New Roman" w:cs="Times New Roman"/>
          <w:color w:val="000000" w:themeColor="text1"/>
          <w:kern w:val="0"/>
          <w14:textFill>
            <w14:solidFill>
              <w14:schemeClr w14:val="tx1"/>
            </w14:solidFill>
          </w14:textFill>
        </w:rPr>
        <w:t>日委托核工业二</w:t>
      </w:r>
      <w:r>
        <w:rPr>
          <w:rFonts w:hint="eastAsia" w:cs="Times New Roman"/>
          <w:color w:val="000000" w:themeColor="text1"/>
          <w:szCs w:val="24"/>
          <w:lang w:val="en-US" w:eastAsia="zh-CN"/>
          <w14:textFill>
            <w14:solidFill>
              <w14:schemeClr w14:val="tx1"/>
            </w14:solidFill>
          </w14:textFill>
        </w:rPr>
        <w:t>0</w:t>
      </w:r>
      <w:r>
        <w:rPr>
          <w:rFonts w:hint="default" w:ascii="Times New Roman" w:hAnsi="Times New Roman" w:cs="Times New Roman"/>
          <w:color w:val="000000" w:themeColor="text1"/>
          <w:szCs w:val="24"/>
          <w14:textFill>
            <w14:solidFill>
              <w14:schemeClr w14:val="tx1"/>
            </w14:solidFill>
          </w14:textFill>
        </w:rPr>
        <w:t>三研究所开展《</w:t>
      </w:r>
      <w:r>
        <w:rPr>
          <w:rFonts w:hint="eastAsia" w:cs="Times New Roman"/>
          <w:color w:val="000000" w:themeColor="text1"/>
          <w:szCs w:val="24"/>
          <w:lang w:eastAsia="zh-CN"/>
          <w14:textFill>
            <w14:solidFill>
              <w14:schemeClr w14:val="tx1"/>
            </w14:solidFill>
          </w14:textFill>
        </w:rPr>
        <w:t>长庆油田分公司第十采油厂G341公路占压工艺管道迁改保护项目</w:t>
      </w:r>
      <w:r>
        <w:rPr>
          <w:rFonts w:hint="default" w:ascii="Times New Roman" w:hAnsi="Times New Roman" w:cs="Times New Roman"/>
          <w:color w:val="000000" w:themeColor="text1"/>
          <w:szCs w:val="24"/>
          <w14:textFill>
            <w14:solidFill>
              <w14:schemeClr w14:val="tx1"/>
            </w14:solidFill>
          </w14:textFill>
        </w:rPr>
        <w:t>环境影响报告书》</w:t>
      </w:r>
      <w:r>
        <w:rPr>
          <w:rFonts w:hint="default" w:ascii="Times New Roman" w:hAnsi="Times New Roman" w:cs="Times New Roman"/>
          <w:color w:val="000000" w:themeColor="text1"/>
          <w:kern w:val="0"/>
          <w14:textFill>
            <w14:solidFill>
              <w14:schemeClr w14:val="tx1"/>
            </w14:solidFill>
          </w14:textFill>
        </w:rPr>
        <w:t>的编制工作，根据</w:t>
      </w:r>
      <w:r>
        <w:rPr>
          <w:rFonts w:hint="default" w:ascii="Times New Roman" w:hAnsi="Times New Roman" w:cs="Times New Roman"/>
          <w:color w:val="000000" w:themeColor="text1"/>
          <w14:textFill>
            <w14:solidFill>
              <w14:schemeClr w14:val="tx1"/>
            </w14:solidFill>
          </w14:textFill>
        </w:rPr>
        <w:t>《环境影响评价公众参与办法》，在确定环境影响报告书编制单位后7个工作日内，于</w:t>
      </w:r>
      <w:r>
        <w:rPr>
          <w:rFonts w:hint="eastAsia" w:cs="Times New Roman"/>
          <w:color w:val="000000" w:themeColor="text1"/>
          <w:lang w:val="en-US" w:eastAsia="zh-CN"/>
          <w14:textFill>
            <w14:solidFill>
              <w14:schemeClr w14:val="tx1"/>
            </w14:solidFill>
          </w14:textFill>
        </w:rPr>
        <w:t>2025年3</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日在</w:t>
      </w:r>
      <w:r>
        <w:rPr>
          <w:rFonts w:hint="eastAsia" w:cs="Times New Roman"/>
          <w:color w:val="000000" w:themeColor="text1"/>
          <w:szCs w:val="24"/>
          <w:lang w:val="en-US" w:eastAsia="zh-CN"/>
          <w14:textFill>
            <w14:solidFill>
              <w14:schemeClr w14:val="tx1"/>
            </w14:solidFill>
          </w14:textFill>
        </w:rPr>
        <w:t>印象庆阳</w:t>
      </w:r>
      <w:r>
        <w:rPr>
          <w:rFonts w:hint="default" w:ascii="Times New Roman" w:hAnsi="Times New Roman" w:cs="Times New Roman"/>
          <w:color w:val="000000" w:themeColor="text1"/>
          <w14:textFill>
            <w14:solidFill>
              <w14:schemeClr w14:val="tx1"/>
            </w14:solidFill>
          </w14:textFill>
        </w:rPr>
        <w:t>进行了环境影响评价第一次公示</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u w:val="none"/>
          <w14:textFill>
            <w14:solidFill>
              <w14:schemeClr w14:val="tx1"/>
            </w14:solidFill>
          </w14:textFill>
        </w:rPr>
        <w:t>https://www.yinxiangqingyang.com/2025/0310/885559.shtml</w:t>
      </w:r>
      <w:r>
        <w:rPr>
          <w:rFonts w:hint="default" w:ascii="Times New Roman" w:hAnsi="Times New Roman" w:cs="Times New Roman"/>
          <w:color w:val="000000" w:themeColor="text1"/>
          <w:szCs w:val="24"/>
          <w14:textFill>
            <w14:solidFill>
              <w14:schemeClr w14:val="tx1"/>
            </w14:solidFill>
          </w14:textFill>
        </w:rPr>
        <w:t>（</w:t>
      </w:r>
      <w:r>
        <w:rPr>
          <w:rFonts w:hint="eastAsia" w:cs="Times New Roman"/>
          <w:color w:val="000000" w:themeColor="text1"/>
          <w:szCs w:val="24"/>
          <w:lang w:eastAsia="zh-CN"/>
          <w14:textFill>
            <w14:solidFill>
              <w14:schemeClr w14:val="tx1"/>
            </w14:solidFill>
          </w14:textFill>
        </w:rPr>
        <w:t>印象庆阳</w:t>
      </w:r>
      <w:r>
        <w:rPr>
          <w:rFonts w:hint="default" w:ascii="Times New Roman" w:hAnsi="Times New Roman" w:cs="Times New Roman"/>
          <w:color w:val="000000" w:themeColor="text1"/>
          <w:szCs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。公示截图见图1。</w:t>
      </w:r>
    </w:p>
    <w:p w14:paraId="5A1FB660">
      <w:pPr>
        <w:ind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第一次网络平台公示的主要内容包括：</w:t>
      </w:r>
    </w:p>
    <w:p w14:paraId="6527EDA8">
      <w:pPr>
        <w:ind w:firstLine="480"/>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（一）建设项目名称、地理位置、建设内容等基本情况；</w:t>
      </w:r>
    </w:p>
    <w:p w14:paraId="67D81CD4">
      <w:pPr>
        <w:ind w:firstLine="480"/>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（二）建设单位名称和联系方式；</w:t>
      </w:r>
    </w:p>
    <w:p w14:paraId="20B53C7B">
      <w:pPr>
        <w:ind w:firstLine="480"/>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（三）环境影响报告书编制单位的名称；</w:t>
      </w:r>
    </w:p>
    <w:p w14:paraId="579304B0">
      <w:pPr>
        <w:ind w:firstLine="480"/>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（四）公众意见表的网络链接；</w:t>
      </w:r>
    </w:p>
    <w:p w14:paraId="7CF74FCC">
      <w:pPr>
        <w:ind w:firstLine="480"/>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（五）提交公众意见表的方式和途径。</w:t>
      </w:r>
    </w:p>
    <w:p w14:paraId="5EB8F5D0">
      <w:pPr>
        <w:ind w:firstLine="480"/>
        <w:jc w:val="center"/>
        <w:rPr>
          <w:rFonts w:hint="eastAsia" w:ascii="Times New Roman" w:hAnsi="Times New Roman" w:cs="Times New Roman" w:eastAsiaTheme="minorEastAsia"/>
          <w:color w:val="0000FF"/>
          <w:lang w:eastAsia="zh-CN"/>
        </w:rPr>
      </w:pPr>
      <w:r>
        <w:rPr>
          <w:rFonts w:hint="eastAsia" w:ascii="Times New Roman" w:hAnsi="Times New Roman" w:cs="Times New Roman" w:eastAsiaTheme="minorEastAsia"/>
          <w:color w:val="0000FF"/>
          <w:lang w:eastAsia="zh-CN"/>
        </w:rPr>
        <w:drawing>
          <wp:inline distT="0" distB="0" distL="114300" distR="114300">
            <wp:extent cx="2996565" cy="5628005"/>
            <wp:effectExtent l="0" t="0" r="3810" b="1270"/>
            <wp:docPr id="1" name="图片 1" descr="长庆油田分公司第十采油厂G341公路占压工艺管道迁改保护项目环境影响评价信息一次公示_公告_公示_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长庆油田分公司第十采油厂G341公路占压工艺管道迁改保护项目环境影响评价信息一次公示_公告_公示_印"/>
                    <pic:cNvPicPr>
                      <a:picLocks noChangeAspect="1"/>
                    </pic:cNvPicPr>
                  </pic:nvPicPr>
                  <pic:blipFill>
                    <a:blip r:embed="rId10"/>
                    <a:srcRect r="32052" b="33394"/>
                    <a:stretch>
                      <a:fillRect/>
                    </a:stretch>
                  </pic:blipFill>
                  <pic:spPr>
                    <a:xfrm>
                      <a:off x="0" y="0"/>
                      <a:ext cx="2996565" cy="5628005"/>
                    </a:xfrm>
                    <a:prstGeom prst="rect">
                      <a:avLst/>
                    </a:prstGeom>
                  </pic:spPr>
                </pic:pic>
              </a:graphicData>
            </a:graphic>
          </wp:inline>
        </w:drawing>
      </w:r>
    </w:p>
    <w:p w14:paraId="7ED79158">
      <w:pPr>
        <w:autoSpaceDE w:val="0"/>
        <w:autoSpaceDN w:val="0"/>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图1  第一次网络平台公示</w:t>
      </w:r>
    </w:p>
    <w:p w14:paraId="1F181B8B">
      <w:pPr>
        <w:pStyle w:val="4"/>
        <w:rPr>
          <w:rFonts w:hint="default" w:ascii="Times New Roman" w:hAnsi="Times New Roman" w:cs="Times New Roman"/>
          <w:color w:val="000000" w:themeColor="text1"/>
          <w14:textFill>
            <w14:solidFill>
              <w14:schemeClr w14:val="tx1"/>
            </w14:solidFill>
          </w14:textFill>
        </w:rPr>
      </w:pPr>
      <w:bookmarkStart w:id="8" w:name="_Toc16029"/>
      <w:r>
        <w:rPr>
          <w:rFonts w:hint="default" w:ascii="Times New Roman" w:hAnsi="Times New Roman" w:cs="Times New Roman"/>
          <w:color w:val="000000" w:themeColor="text1"/>
          <w14:textFill>
            <w14:solidFill>
              <w14:schemeClr w14:val="tx1"/>
            </w14:solidFill>
          </w14:textFill>
        </w:rPr>
        <w:t>2.2公众意见情况</w:t>
      </w:r>
      <w:bookmarkEnd w:id="8"/>
    </w:p>
    <w:p w14:paraId="063AC153">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本次公示期间，我公司均未收到公众来电、来信或来访，没有公众表示反对意见，没有公众提出建议。</w:t>
      </w:r>
    </w:p>
    <w:p w14:paraId="73360198">
      <w:pPr>
        <w:pStyle w:val="4"/>
        <w:rPr>
          <w:rFonts w:hint="default" w:ascii="Times New Roman" w:hAnsi="Times New Roman" w:cs="Times New Roman"/>
          <w:color w:val="000000" w:themeColor="text1"/>
          <w14:textFill>
            <w14:solidFill>
              <w14:schemeClr w14:val="tx1"/>
            </w14:solidFill>
          </w14:textFill>
        </w:rPr>
      </w:pPr>
      <w:bookmarkStart w:id="9" w:name="_Toc21227"/>
      <w:r>
        <w:rPr>
          <w:rFonts w:hint="default" w:ascii="Times New Roman" w:hAnsi="Times New Roman" w:cs="Times New Roman"/>
          <w:color w:val="000000" w:themeColor="text1"/>
          <w14:textFill>
            <w14:solidFill>
              <w14:schemeClr w14:val="tx1"/>
            </w14:solidFill>
          </w14:textFill>
        </w:rPr>
        <w:t>3征求意见稿公示情况</w:t>
      </w:r>
      <w:bookmarkEnd w:id="9"/>
    </w:p>
    <w:p w14:paraId="33BEF24F">
      <w:pPr>
        <w:pStyle w:val="5"/>
        <w:outlineLvl w:val="0"/>
        <w:rPr>
          <w:rFonts w:hint="default" w:ascii="Times New Roman" w:hAnsi="Times New Roman" w:cs="Times New Roman"/>
          <w:color w:val="000000" w:themeColor="text1"/>
          <w14:textFill>
            <w14:solidFill>
              <w14:schemeClr w14:val="tx1"/>
            </w14:solidFill>
          </w14:textFill>
        </w:rPr>
      </w:pPr>
      <w:bookmarkStart w:id="10" w:name="_Toc1086"/>
      <w:r>
        <w:rPr>
          <w:rFonts w:hint="default" w:ascii="Times New Roman" w:hAnsi="Times New Roman" w:cs="Times New Roman"/>
          <w:color w:val="000000" w:themeColor="text1"/>
          <w14:textFill>
            <w14:solidFill>
              <w14:schemeClr w14:val="tx1"/>
            </w14:solidFill>
          </w14:textFill>
        </w:rPr>
        <w:t>3.1公示内容及时限</w:t>
      </w:r>
      <w:bookmarkEnd w:id="10"/>
    </w:p>
    <w:p w14:paraId="19401978">
      <w:pPr>
        <w:ind w:firstLine="480"/>
        <w:rPr>
          <w:rFonts w:hint="default" w:ascii="Times New Roman" w:hAnsi="Times New Roman" w:cs="Times New Roman"/>
          <w:color w:val="0000FF"/>
        </w:rPr>
      </w:pPr>
      <w:r>
        <w:rPr>
          <w:rFonts w:hint="eastAsia" w:cs="Times New Roman"/>
          <w:color w:val="000000" w:themeColor="text1"/>
          <w:lang w:eastAsia="zh-CN"/>
          <w14:textFill>
            <w14:solidFill>
              <w14:schemeClr w14:val="tx1"/>
            </w14:solidFill>
          </w14:textFill>
        </w:rPr>
        <w:t>根据《环境影响评价公众参与办法》，</w:t>
      </w:r>
      <w:r>
        <w:rPr>
          <w:rFonts w:hint="default" w:ascii="Times New Roman" w:hAnsi="Times New Roman" w:cs="Times New Roman"/>
          <w:color w:val="000000" w:themeColor="text1"/>
          <w14:textFill>
            <w14:solidFill>
              <w14:schemeClr w14:val="tx1"/>
            </w14:solidFill>
          </w14:textFill>
        </w:rPr>
        <w:t>在完成了《</w:t>
      </w:r>
      <w:r>
        <w:rPr>
          <w:rFonts w:hint="eastAsia" w:cs="Times New Roman"/>
          <w:color w:val="000000" w:themeColor="text1"/>
          <w:szCs w:val="24"/>
          <w:lang w:eastAsia="zh-CN"/>
          <w14:textFill>
            <w14:solidFill>
              <w14:schemeClr w14:val="tx1"/>
            </w14:solidFill>
          </w14:textFill>
        </w:rPr>
        <w:t>长庆油田分公司第十采油厂G341公路占压工艺管道迁改保护项目</w:t>
      </w:r>
      <w:r>
        <w:rPr>
          <w:rFonts w:hint="default" w:ascii="Times New Roman" w:hAnsi="Times New Roman" w:cs="Times New Roman"/>
          <w:color w:val="000000" w:themeColor="text1"/>
          <w:szCs w:val="24"/>
          <w14:textFill>
            <w14:solidFill>
              <w14:schemeClr w14:val="tx1"/>
            </w14:solidFill>
          </w14:textFill>
        </w:rPr>
        <w:t>环境影响报告书</w:t>
      </w:r>
      <w:r>
        <w:rPr>
          <w:rFonts w:hint="default" w:ascii="Times New Roman" w:hAnsi="Times New Roman" w:cs="Times New Roman"/>
          <w:color w:val="000000" w:themeColor="text1"/>
          <w14:textFill>
            <w14:solidFill>
              <w14:schemeClr w14:val="tx1"/>
            </w14:solidFill>
          </w14:textFill>
        </w:rPr>
        <w:t>（征求意见稿）》（以下简称“征求意见稿”）的编制后，建设单位开展了环境影响评价征求意见稿公示并征求与本项目环境影响有关的意见，公示时间为</w:t>
      </w:r>
      <w:r>
        <w:rPr>
          <w:rFonts w:hint="eastAsia" w:cs="Times New Roman"/>
          <w:color w:val="000000" w:themeColor="text1"/>
          <w:lang w:val="en-US"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日至</w:t>
      </w:r>
      <w:r>
        <w:rPr>
          <w:rFonts w:hint="eastAsia" w:cs="Times New Roman"/>
          <w:color w:val="000000" w:themeColor="text1"/>
          <w:lang w:val="en-US" w:eastAsia="zh-CN"/>
          <w14:textFill>
            <w14:solidFill>
              <w14:schemeClr w14:val="tx1"/>
            </w14:solidFill>
          </w14:textFill>
        </w:rPr>
        <w:t>2025年5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w:t>
      </w:r>
    </w:p>
    <w:p w14:paraId="62FF6BE7">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公示主要要内容为： </w:t>
      </w:r>
    </w:p>
    <w:p w14:paraId="0162DCC6">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（一）环境影响报告书征求意见稿全文的网络链接及查阅报告书的方式和途径； </w:t>
      </w:r>
    </w:p>
    <w:p w14:paraId="337BFDB5">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（二）征求意见的公众范围；</w:t>
      </w:r>
    </w:p>
    <w:p w14:paraId="524D5DE1">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（三）公众意见表的网络链接；</w:t>
      </w:r>
    </w:p>
    <w:p w14:paraId="3F0263ED">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（四）公众提出意见的方式和途径；</w:t>
      </w:r>
    </w:p>
    <w:p w14:paraId="529FACF8">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（五）公众提出意见的起止时间。</w:t>
      </w:r>
    </w:p>
    <w:p w14:paraId="2BC0FB93">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本次项目环境影响报告书征求意见稿公示通过以下</w:t>
      </w:r>
      <w:r>
        <w:rPr>
          <w:rFonts w:hint="eastAsia" w:cs="Times New Roman"/>
          <w:color w:val="000000" w:themeColor="text1"/>
          <w:lang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个途径同步进行：</w:t>
      </w:r>
    </w:p>
    <w:p w14:paraId="6AD3E96E">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（1）通过网络平台公示；</w:t>
      </w:r>
    </w:p>
    <w:p w14:paraId="739695FA">
      <w:pPr>
        <w:ind w:firstLine="480"/>
        <w:rPr>
          <w:rFonts w:hint="default" w:ascii="Times New Roman" w:hAnsi="Times New Roman" w:cs="Times New Roman"/>
          <w:color w:val="0000FF"/>
        </w:rPr>
      </w:pPr>
      <w:r>
        <w:rPr>
          <w:rFonts w:hint="default" w:ascii="Times New Roman" w:hAnsi="Times New Roman" w:cs="Times New Roman"/>
          <w:color w:val="000000" w:themeColor="text1"/>
          <w14:textFill>
            <w14:solidFill>
              <w14:schemeClr w14:val="tx1"/>
            </w14:solidFill>
          </w14:textFill>
        </w:rPr>
        <w:t>（2）通过《</w:t>
      </w:r>
      <w:r>
        <w:rPr>
          <w:rFonts w:hint="eastAsia" w:cs="Times New Roman"/>
          <w:color w:val="000000" w:themeColor="text1"/>
          <w:lang w:eastAsia="zh-CN"/>
          <w14:textFill>
            <w14:solidFill>
              <w14:schemeClr w14:val="tx1"/>
            </w14:solidFill>
          </w14:textFill>
        </w:rPr>
        <w:t>陇东报</w:t>
      </w:r>
      <w:r>
        <w:rPr>
          <w:rFonts w:hint="default" w:ascii="Times New Roman" w:hAnsi="Times New Roman" w:cs="Times New Roman"/>
          <w:color w:val="000000" w:themeColor="text1"/>
          <w14:textFill>
            <w14:solidFill>
              <w14:schemeClr w14:val="tx1"/>
            </w14:solidFill>
          </w14:textFill>
        </w:rPr>
        <w:t>》公开，且在征求意见稿公示期间，进行了两次报刊公示（</w:t>
      </w:r>
      <w:r>
        <w:rPr>
          <w:rFonts w:hint="eastAsia" w:cs="Times New Roman"/>
          <w:color w:val="000000" w:themeColor="text1"/>
          <w:lang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日、</w:t>
      </w:r>
      <w:r>
        <w:rPr>
          <w:rFonts w:hint="eastAsia" w:cs="Times New Roman"/>
          <w:color w:val="000000" w:themeColor="text1"/>
          <w:lang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w:t>
      </w:r>
    </w:p>
    <w:p w14:paraId="01E4E88C">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）在项目所在地张贴公告。</w:t>
      </w:r>
    </w:p>
    <w:p w14:paraId="19BC9625">
      <w:pPr>
        <w:pStyle w:val="5"/>
        <w:outlineLvl w:val="0"/>
        <w:rPr>
          <w:rFonts w:hint="default" w:ascii="Times New Roman" w:hAnsi="Times New Roman" w:cs="Times New Roman"/>
          <w:color w:val="000000" w:themeColor="text1"/>
          <w14:textFill>
            <w14:solidFill>
              <w14:schemeClr w14:val="tx1"/>
            </w14:solidFill>
          </w14:textFill>
        </w:rPr>
      </w:pPr>
      <w:bookmarkStart w:id="11" w:name="_Toc26298"/>
      <w:r>
        <w:rPr>
          <w:rFonts w:hint="default" w:ascii="Times New Roman" w:hAnsi="Times New Roman" w:cs="Times New Roman"/>
          <w:color w:val="000000" w:themeColor="text1"/>
          <w14:textFill>
            <w14:solidFill>
              <w14:schemeClr w14:val="tx1"/>
            </w14:solidFill>
          </w14:textFill>
        </w:rPr>
        <w:t>3.2公示方式</w:t>
      </w:r>
      <w:bookmarkEnd w:id="11"/>
    </w:p>
    <w:p w14:paraId="3AD77483">
      <w:pPr>
        <w:pStyle w:val="6"/>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bookmarkStart w:id="12" w:name="_Toc22618"/>
      <w:r>
        <w:rPr>
          <w:rFonts w:hint="default" w:ascii="Times New Roman" w:hAnsi="Times New Roman" w:cs="Times New Roman"/>
          <w:color w:val="000000" w:themeColor="text1"/>
          <w:lang w:val="en-US" w:eastAsia="zh-CN"/>
          <w14:textFill>
            <w14:solidFill>
              <w14:schemeClr w14:val="tx1"/>
            </w14:solidFill>
          </w14:textFill>
        </w:rPr>
        <w:t>3.2.1网络平台</w:t>
      </w:r>
      <w:bookmarkEnd w:id="12"/>
    </w:p>
    <w:p w14:paraId="01E8160F">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、网站</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u w:val="none"/>
          <w14:textFill>
            <w14:solidFill>
              <w14:schemeClr w14:val="tx1"/>
            </w14:solidFill>
          </w14:textFill>
        </w:rPr>
        <w:t>https://www.yinxiangqingyang.com/2025/0422/886953.shtml</w:t>
      </w:r>
      <w:r>
        <w:rPr>
          <w:rFonts w:hint="default" w:ascii="Times New Roman" w:hAnsi="Times New Roman" w:cs="Times New Roman"/>
          <w:color w:val="000000" w:themeColor="text1"/>
          <w:szCs w:val="24"/>
          <w14:textFill>
            <w14:solidFill>
              <w14:schemeClr w14:val="tx1"/>
            </w14:solidFill>
          </w14:textFill>
        </w:rPr>
        <w:t>（</w:t>
      </w:r>
      <w:r>
        <w:rPr>
          <w:rFonts w:hint="eastAsia" w:cs="Times New Roman"/>
          <w:color w:val="000000" w:themeColor="text1"/>
          <w:szCs w:val="24"/>
          <w:lang w:eastAsia="zh-CN"/>
          <w14:textFill>
            <w14:solidFill>
              <w14:schemeClr w14:val="tx1"/>
            </w14:solidFill>
          </w14:textFill>
        </w:rPr>
        <w:t>印象庆阳</w:t>
      </w:r>
      <w:r>
        <w:rPr>
          <w:rFonts w:hint="default" w:ascii="Times New Roman" w:hAnsi="Times New Roman" w:cs="Times New Roman"/>
          <w:color w:val="000000" w:themeColor="text1"/>
          <w:szCs w:val="24"/>
          <w14:textFill>
            <w14:solidFill>
              <w14:schemeClr w14:val="tx1"/>
            </w14:solidFill>
          </w14:textFill>
        </w:rPr>
        <w:t>）</w:t>
      </w:r>
      <w:r>
        <w:rPr>
          <w:rFonts w:hint="eastAsia" w:cs="Times New Roman"/>
          <w:color w:val="000000" w:themeColor="text1"/>
          <w:szCs w:val="24"/>
          <w:lang w:eastAsia="zh-CN"/>
          <w14:textFill>
            <w14:solidFill>
              <w14:schemeClr w14:val="tx1"/>
            </w14:solidFill>
          </w14:textFill>
        </w:rPr>
        <w:t>，公示截图见图</w:t>
      </w:r>
      <w:r>
        <w:rPr>
          <w:rFonts w:hint="eastAsia" w:cs="Times New Roman"/>
          <w:color w:val="000000" w:themeColor="text1"/>
          <w:szCs w:val="24"/>
          <w:lang w:val="en-US" w:eastAsia="zh-CN"/>
          <w14:textFill>
            <w14:solidFill>
              <w14:schemeClr w14:val="tx1"/>
            </w14:solidFill>
          </w14:textFill>
        </w:rPr>
        <w:t>2。</w:t>
      </w:r>
    </w:p>
    <w:p w14:paraId="131EBE3E">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2、公示时间：</w:t>
      </w:r>
      <w:r>
        <w:rPr>
          <w:rFonts w:hint="eastAsia" w:cs="Times New Roman"/>
          <w:color w:val="000000" w:themeColor="text1"/>
          <w:lang w:val="en-US"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日至</w:t>
      </w:r>
      <w:r>
        <w:rPr>
          <w:rFonts w:hint="eastAsia" w:cs="Times New Roman"/>
          <w:color w:val="000000" w:themeColor="text1"/>
          <w:lang w:val="en-US" w:eastAsia="zh-CN"/>
          <w14:textFill>
            <w14:solidFill>
              <w14:schemeClr w14:val="tx1"/>
            </w14:solidFill>
          </w14:textFill>
        </w:rPr>
        <w:t>2025年5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w:t>
      </w:r>
      <w:r>
        <w:rPr>
          <w:rFonts w:hint="eastAsia" w:ascii="Times New Roman" w:hAnsi="Times New Roman" w:cs="Times New Roman"/>
          <w:color w:val="000000" w:themeColor="text1"/>
          <w:lang w:eastAsia="zh-CN"/>
          <w14:textFill>
            <w14:solidFill>
              <w14:schemeClr w14:val="tx1"/>
            </w14:solidFill>
          </w14:textFill>
        </w:rPr>
        <w:t>。</w:t>
      </w:r>
    </w:p>
    <w:p w14:paraId="740469A7">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ascii="Times New Roman" w:hAnsi="Times New Roman" w:cs="Times New Roman" w:eastAsiaTheme="minorEastAsia"/>
          <w:color w:val="0000FF"/>
          <w:lang w:eastAsia="zh-CN"/>
        </w:rPr>
      </w:pPr>
      <w:r>
        <w:rPr>
          <w:rFonts w:hint="eastAsia" w:ascii="Times New Roman" w:hAnsi="Times New Roman" w:cs="Times New Roman" w:eastAsiaTheme="minorEastAsia"/>
          <w:color w:val="0000FF"/>
          <w:lang w:eastAsia="zh-CN"/>
        </w:rPr>
        <w:drawing>
          <wp:inline distT="0" distB="0" distL="114300" distR="114300">
            <wp:extent cx="4178300" cy="8304530"/>
            <wp:effectExtent l="0" t="0" r="3175" b="1270"/>
            <wp:docPr id="2" name="图片 2" descr="长庆油田分公司第十采油厂G341公路占压工艺管道迁改保护项目环境影响评价公众参与第二次公告_公告_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长庆油田分公司第十采油厂G341公路占压工艺管道迁改保护项目环境影响评价公众参与第二次公告_公告_公"/>
                    <pic:cNvPicPr>
                      <a:picLocks noChangeAspect="1"/>
                    </pic:cNvPicPr>
                  </pic:nvPicPr>
                  <pic:blipFill>
                    <a:blip r:embed="rId11"/>
                    <a:srcRect r="33864" b="32733"/>
                    <a:stretch>
                      <a:fillRect/>
                    </a:stretch>
                  </pic:blipFill>
                  <pic:spPr>
                    <a:xfrm>
                      <a:off x="0" y="0"/>
                      <a:ext cx="4178300" cy="8304530"/>
                    </a:xfrm>
                    <a:prstGeom prst="rect">
                      <a:avLst/>
                    </a:prstGeom>
                  </pic:spPr>
                </pic:pic>
              </a:graphicData>
            </a:graphic>
          </wp:inline>
        </w:drawing>
      </w:r>
    </w:p>
    <w:p w14:paraId="703DF0CE">
      <w:pPr>
        <w:autoSpaceDE w:val="0"/>
        <w:autoSpaceDN w:val="0"/>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图2</w:t>
      </w:r>
      <w:r>
        <w:rPr>
          <w:rFonts w:hint="eastAsia"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二次公示（网站公示）</w:t>
      </w:r>
    </w:p>
    <w:p w14:paraId="45C80E9A">
      <w:pPr>
        <w:pStyle w:val="6"/>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bookmarkStart w:id="13" w:name="_Toc752"/>
      <w:r>
        <w:rPr>
          <w:rFonts w:hint="default" w:ascii="Times New Roman" w:hAnsi="Times New Roman" w:cs="Times New Roman"/>
          <w:color w:val="000000" w:themeColor="text1"/>
          <w:lang w:val="en-US" w:eastAsia="zh-CN"/>
          <w14:textFill>
            <w14:solidFill>
              <w14:schemeClr w14:val="tx1"/>
            </w14:solidFill>
          </w14:textFill>
        </w:rPr>
        <w:t>3.2.2报纸</w:t>
      </w:r>
      <w:bookmarkEnd w:id="13"/>
    </w:p>
    <w:p w14:paraId="0BB57DE5">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本项目环境影响报告书征求意见稿公示期间，建设单位分别于（</w:t>
      </w:r>
      <w:r>
        <w:rPr>
          <w:rFonts w:hint="eastAsia" w:cs="Times New Roman"/>
          <w:color w:val="000000" w:themeColor="text1"/>
          <w:lang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日、</w:t>
      </w:r>
      <w:r>
        <w:rPr>
          <w:rFonts w:hint="eastAsia" w:cs="Times New Roman"/>
          <w:color w:val="000000" w:themeColor="text1"/>
          <w:lang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日在《</w:t>
      </w:r>
      <w:r>
        <w:rPr>
          <w:rFonts w:hint="eastAsia" w:cs="Times New Roman"/>
          <w:color w:val="000000" w:themeColor="text1"/>
          <w:lang w:eastAsia="zh-CN"/>
          <w14:textFill>
            <w14:solidFill>
              <w14:schemeClr w14:val="tx1"/>
            </w14:solidFill>
          </w14:textFill>
        </w:rPr>
        <w:t>陇东报</w:t>
      </w:r>
      <w:r>
        <w:rPr>
          <w:rFonts w:hint="default" w:ascii="Times New Roman" w:hAnsi="Times New Roman" w:cs="Times New Roman"/>
          <w:color w:val="000000" w:themeColor="text1"/>
          <w14:textFill>
            <w14:solidFill>
              <w14:schemeClr w14:val="tx1"/>
            </w14:solidFill>
          </w14:textFill>
        </w:rPr>
        <w:t>》上对本项目的环评情况进行了2次报刊公示。本项目报刊公示照片见图3、图4。</w:t>
      </w:r>
    </w:p>
    <w:tbl>
      <w:tblPr>
        <w:tblStyle w:val="3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409B4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522" w:type="dxa"/>
            <w:tcBorders>
              <w:tl2br w:val="nil"/>
              <w:tr2bl w:val="nil"/>
            </w:tcBorders>
            <w:vAlign w:val="top"/>
          </w:tcPr>
          <w:p w14:paraId="4FE87C8F">
            <w:pPr>
              <w:ind w:left="0" w:leftChars="0" w:firstLine="0" w:firstLineChars="0"/>
              <w:jc w:val="center"/>
              <w:rPr>
                <w:rFonts w:hint="eastAsia" w:ascii="Times New Roman" w:hAnsi="Times New Roman" w:cs="Times New Roman" w:eastAsiaTheme="minorEastAsia"/>
                <w:b/>
                <w:color w:val="0000FF"/>
                <w:sz w:val="21"/>
                <w:szCs w:val="21"/>
                <w:vertAlign w:val="baseline"/>
                <w:lang w:eastAsia="zh-CN"/>
              </w:rPr>
            </w:pPr>
            <w:r>
              <w:rPr>
                <w:color w:val="0000FF"/>
                <w:sz w:val="21"/>
              </w:rPr>
              <mc:AlternateContent>
                <mc:Choice Requires="wps">
                  <w:drawing>
                    <wp:anchor distT="0" distB="0" distL="114300" distR="114300" simplePos="0" relativeHeight="251659264" behindDoc="0" locked="0" layoutInCell="1" allowOverlap="1">
                      <wp:simplePos x="0" y="0"/>
                      <wp:positionH relativeFrom="column">
                        <wp:posOffset>100965</wp:posOffset>
                      </wp:positionH>
                      <wp:positionV relativeFrom="paragraph">
                        <wp:posOffset>5976620</wp:posOffset>
                      </wp:positionV>
                      <wp:extent cx="2535555" cy="1165225"/>
                      <wp:effectExtent l="12700" t="12700" r="13970" b="12700"/>
                      <wp:wrapNone/>
                      <wp:docPr id="14" name="矩形 14"/>
                      <wp:cNvGraphicFramePr/>
                      <a:graphic xmlns:a="http://schemas.openxmlformats.org/drawingml/2006/main">
                        <a:graphicData uri="http://schemas.microsoft.com/office/word/2010/wordprocessingShape">
                          <wps:wsp>
                            <wps:cNvSpPr/>
                            <wps:spPr>
                              <a:xfrm>
                                <a:off x="5247005" y="4156710"/>
                                <a:ext cx="2535555" cy="1165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5pt;margin-top:470.6pt;height:91.75pt;width:199.65pt;z-index:251659264;v-text-anchor:middle;mso-width-relative:page;mso-height-relative:page;" filled="f" stroked="t" coordsize="21600,21600" o:gfxdata="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9p1Q9oAAAALAQAADwAAAAAAAAABACAAAAAiAAAAZHJzL2Rvd25yZXYu&#10;eG1sUEsBAhQAFAAAAAgAh07iQI4b2w1rAgAAwwQAAA4AAAAAAAAAAQAgAAAAKQEAAGRycy9lMm9E&#10;b2MueG1sUEsFBgAAAAAGAAYAWQEAAAYGAAAAAA==&#10;">
                      <v:fill on="f" focussize="0,0"/>
                      <v:stroke weight="2pt" color="#FF0000 [3204]" joinstyle="round"/>
                      <v:imagedata o:title=""/>
                      <o:lock v:ext="edit" aspectratio="f"/>
                    </v:rect>
                  </w:pict>
                </mc:Fallback>
              </mc:AlternateContent>
            </w:r>
            <w:r>
              <w:drawing>
                <wp:inline distT="0" distB="0" distL="114300" distR="114300">
                  <wp:extent cx="4982210" cy="7106285"/>
                  <wp:effectExtent l="0" t="0" r="889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4982210" cy="7106285"/>
                          </a:xfrm>
                          <a:prstGeom prst="rect">
                            <a:avLst/>
                          </a:prstGeom>
                          <a:noFill/>
                          <a:ln>
                            <a:noFill/>
                          </a:ln>
                        </pic:spPr>
                      </pic:pic>
                    </a:graphicData>
                  </a:graphic>
                </wp:inline>
              </w:drawing>
            </w:r>
          </w:p>
        </w:tc>
      </w:tr>
      <w:tr w14:paraId="5CF0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522" w:type="dxa"/>
            <w:tcBorders>
              <w:tl2br w:val="nil"/>
              <w:tr2bl w:val="nil"/>
            </w:tcBorders>
            <w:vAlign w:val="top"/>
          </w:tcPr>
          <w:p w14:paraId="697937BC">
            <w:pPr>
              <w:jc w:val="center"/>
              <w:rPr>
                <w:rFonts w:hint="default" w:ascii="Times New Roman" w:hAnsi="Times New Roman" w:cs="Times New Roman"/>
                <w:b/>
                <w:color w:val="0000FF"/>
                <w:sz w:val="21"/>
                <w:szCs w:val="21"/>
                <w:vertAlign w:val="baseline"/>
              </w:rPr>
            </w:pPr>
            <w:r>
              <w:rPr>
                <w:rFonts w:hint="default" w:ascii="Times New Roman" w:hAnsi="Times New Roman" w:cs="Times New Roman"/>
                <w:b/>
                <w:color w:val="000000" w:themeColor="text1"/>
                <w:sz w:val="21"/>
                <w:szCs w:val="21"/>
                <w:shd w:val="clear"/>
                <w14:textFill>
                  <w14:solidFill>
                    <w14:schemeClr w14:val="tx1"/>
                  </w14:solidFill>
                </w14:textFill>
              </w:rPr>
              <w:t>图3  征求意见稿公示（报纸第一次）</w:t>
            </w:r>
          </w:p>
        </w:tc>
      </w:tr>
      <w:tr w14:paraId="3F364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522" w:type="dxa"/>
            <w:tcBorders>
              <w:tl2br w:val="nil"/>
              <w:tr2bl w:val="nil"/>
            </w:tcBorders>
            <w:vAlign w:val="top"/>
          </w:tcPr>
          <w:p w14:paraId="21DD62B8">
            <w:pPr>
              <w:ind w:left="0" w:leftChars="0" w:firstLine="0" w:firstLineChars="0"/>
              <w:jc w:val="both"/>
              <w:rPr>
                <w:rFonts w:hint="eastAsia" w:ascii="Times New Roman" w:hAnsi="Times New Roman" w:cs="Times New Roman" w:eastAsiaTheme="minorEastAsia"/>
                <w:b/>
                <w:color w:val="0000FF"/>
                <w:sz w:val="21"/>
                <w:szCs w:val="21"/>
                <w:vertAlign w:val="baseline"/>
                <w:lang w:eastAsia="zh-CN"/>
              </w:rPr>
            </w:pPr>
            <w:r>
              <w:rPr>
                <w:color w:val="0000FF"/>
                <w:sz w:val="21"/>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5368925</wp:posOffset>
                      </wp:positionV>
                      <wp:extent cx="2535555" cy="1165225"/>
                      <wp:effectExtent l="12700" t="12700" r="13970" b="12700"/>
                      <wp:wrapNone/>
                      <wp:docPr id="6" name="矩形 6"/>
                      <wp:cNvGraphicFramePr/>
                      <a:graphic xmlns:a="http://schemas.openxmlformats.org/drawingml/2006/main">
                        <a:graphicData uri="http://schemas.microsoft.com/office/word/2010/wordprocessingShape">
                          <wps:wsp>
                            <wps:cNvSpPr/>
                            <wps:spPr>
                              <a:xfrm>
                                <a:off x="0" y="0"/>
                                <a:ext cx="2535555" cy="1165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5pt;margin-top:422.75pt;height:91.75pt;width:199.65pt;z-index:251660288;v-text-anchor:middle;mso-width-relative:page;mso-height-relative:page;" filled="f" stroked="t" coordsize="21600,21600" o:gfxdata="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caLRdkAAAAKAQAADwAAAAAAAAABACAAAAAiAAAAZHJzL2Rvd25yZXYueG1sUEsBAhQAFAAAAAgA&#10;h07iQOGnOK5dAgAAtQQAAA4AAAAAAAAAAQAgAAAAKAEAAGRycy9lMm9Eb2MueG1sUEsFBgAAAAAG&#10;AAYAWQEAAPcFAAAAAA==&#10;">
                      <v:fill on="f" focussize="0,0"/>
                      <v:stroke weight="2pt" color="#FF0000 [3204]" joinstyle="round"/>
                      <v:imagedata o:title=""/>
                      <o:lock v:ext="edit" aspectratio="f"/>
                    </v:rect>
                  </w:pict>
                </mc:Fallback>
              </mc:AlternateContent>
            </w:r>
            <w:r>
              <w:drawing>
                <wp:inline distT="0" distB="0" distL="114300" distR="114300">
                  <wp:extent cx="5434330" cy="7756525"/>
                  <wp:effectExtent l="0" t="0" r="444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434330" cy="7756525"/>
                          </a:xfrm>
                          <a:prstGeom prst="rect">
                            <a:avLst/>
                          </a:prstGeom>
                          <a:noFill/>
                          <a:ln>
                            <a:noFill/>
                          </a:ln>
                        </pic:spPr>
                      </pic:pic>
                    </a:graphicData>
                  </a:graphic>
                </wp:inline>
              </w:drawing>
            </w:r>
          </w:p>
        </w:tc>
      </w:tr>
      <w:tr w14:paraId="51ADD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522" w:type="dxa"/>
            <w:tcBorders>
              <w:tl2br w:val="nil"/>
              <w:tr2bl w:val="nil"/>
            </w:tcBorders>
            <w:vAlign w:val="top"/>
          </w:tcPr>
          <w:p w14:paraId="714C4DF5">
            <w:pPr>
              <w:ind w:firstLine="480"/>
              <w:jc w:val="center"/>
              <w:rPr>
                <w:rFonts w:hint="default" w:ascii="Times New Roman" w:hAnsi="Times New Roman" w:cs="Times New Roman"/>
                <w:b/>
                <w:color w:val="0000FF"/>
                <w:sz w:val="21"/>
                <w:szCs w:val="21"/>
                <w:vertAlign w:val="baseline"/>
              </w:rPr>
            </w:pPr>
            <w:r>
              <w:rPr>
                <w:rFonts w:hint="default" w:ascii="Times New Roman" w:hAnsi="Times New Roman" w:cs="Times New Roman"/>
                <w:b/>
                <w:color w:val="000000" w:themeColor="text1"/>
                <w:sz w:val="21"/>
                <w:szCs w:val="21"/>
                <w:shd w:val="clear"/>
                <w14:textFill>
                  <w14:solidFill>
                    <w14:schemeClr w14:val="tx1"/>
                  </w14:solidFill>
                </w14:textFill>
              </w:rPr>
              <w:t>图4  征求意见稿公示（报纸第二次）</w:t>
            </w:r>
          </w:p>
        </w:tc>
      </w:tr>
    </w:tbl>
    <w:p w14:paraId="5B4951BB">
      <w:pPr>
        <w:pStyle w:val="6"/>
        <w:keepNext/>
        <w:keepLines/>
        <w:pageBreakBefore w:val="0"/>
        <w:widowControl w:val="0"/>
        <w:kinsoku/>
        <w:wordWrap/>
        <w:overflowPunct/>
        <w:topLinePunct w:val="0"/>
        <w:autoSpaceDE/>
        <w:autoSpaceDN/>
        <w:bidi w:val="0"/>
        <w:adjustRightInd/>
        <w:snapToGrid/>
        <w:ind w:firstLine="562" w:firstLineChars="200"/>
        <w:textAlignment w:val="auto"/>
        <w:outlineLvl w:val="1"/>
        <w:rPr>
          <w:rFonts w:hint="default" w:ascii="Times New Roman" w:hAnsi="Times New Roman" w:cs="Times New Roman"/>
          <w:color w:val="000000" w:themeColor="text1"/>
          <w14:textFill>
            <w14:solidFill>
              <w14:schemeClr w14:val="tx1"/>
            </w14:solidFill>
          </w14:textFill>
        </w:rPr>
      </w:pPr>
      <w:bookmarkStart w:id="14" w:name="_Toc25786"/>
      <w:r>
        <w:rPr>
          <w:rFonts w:hint="default" w:ascii="Times New Roman" w:hAnsi="Times New Roman" w:cs="Times New Roman"/>
          <w:color w:val="000000" w:themeColor="text1"/>
          <w14:textFill>
            <w14:solidFill>
              <w14:schemeClr w14:val="tx1"/>
            </w14:solidFill>
          </w14:textFill>
        </w:rPr>
        <w:t>3.2.3张贴公示</w:t>
      </w:r>
      <w:bookmarkEnd w:id="14"/>
    </w:p>
    <w:p w14:paraId="21667199">
      <w:pPr>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我单位选取了项目地附近公众易于知悉的场所进行了张贴公告，公告时间为</w:t>
      </w:r>
      <w:r>
        <w:rPr>
          <w:rFonts w:hint="eastAsia" w:cs="Times New Roman"/>
          <w:color w:val="000000" w:themeColor="text1"/>
          <w:lang w:val="en-US"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日至</w:t>
      </w:r>
      <w:r>
        <w:rPr>
          <w:rFonts w:hint="eastAsia" w:cs="Times New Roman"/>
          <w:color w:val="000000" w:themeColor="text1"/>
          <w:lang w:val="en-US" w:eastAsia="zh-CN"/>
          <w14:textFill>
            <w14:solidFill>
              <w14:schemeClr w14:val="tx1"/>
            </w14:solidFill>
          </w14:textFill>
        </w:rPr>
        <w:t>2025年5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sz w:val="23"/>
          <w:szCs w:val="23"/>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照片见图5。</w:t>
      </w:r>
    </w:p>
    <w:p w14:paraId="55F7430F">
      <w:pPr>
        <w:widowControl/>
        <w:snapToGrid w:val="0"/>
        <w:spacing w:line="240" w:lineRule="auto"/>
        <w:ind w:firstLine="0" w:firstLineChars="0"/>
        <w:jc w:val="center"/>
        <w:rPr>
          <w:rFonts w:hint="default" w:ascii="Times New Roman" w:hAnsi="Times New Roman" w:cs="Times New Roman"/>
          <w:b/>
          <w:color w:val="auto"/>
          <w:sz w:val="21"/>
          <w:szCs w:val="21"/>
        </w:rPr>
      </w:pPr>
      <w:r>
        <w:drawing>
          <wp:inline distT="0" distB="0" distL="114300" distR="114300">
            <wp:extent cx="2245995" cy="2489835"/>
            <wp:effectExtent l="0" t="0" r="1905"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2245995" cy="2489835"/>
                    </a:xfrm>
                    <a:prstGeom prst="rect">
                      <a:avLst/>
                    </a:prstGeom>
                    <a:noFill/>
                    <a:ln>
                      <a:noFill/>
                    </a:ln>
                  </pic:spPr>
                </pic:pic>
              </a:graphicData>
            </a:graphic>
          </wp:inline>
        </w:drawing>
      </w:r>
    </w:p>
    <w:p w14:paraId="54AD9579">
      <w:pPr>
        <w:widowControl/>
        <w:snapToGrid w:val="0"/>
        <w:spacing w:line="240" w:lineRule="auto"/>
        <w:ind w:firstLine="0" w:firstLineChars="0"/>
        <w:jc w:val="center"/>
        <w:rPr>
          <w:rFonts w:hint="default" w:ascii="Times New Roman" w:hAnsi="Times New Roman" w:cs="Times New Roman"/>
          <w:b/>
          <w:color w:val="0000FF"/>
          <w:sz w:val="21"/>
          <w:szCs w:val="21"/>
        </w:rPr>
      </w:pPr>
      <w:r>
        <w:rPr>
          <w:rFonts w:hint="default" w:ascii="Times New Roman" w:hAnsi="Times New Roman" w:cs="Times New Roman"/>
          <w:b/>
          <w:color w:val="auto"/>
          <w:sz w:val="21"/>
          <w:szCs w:val="21"/>
        </w:rPr>
        <w:t>图5  征求意见稿公示（公示</w:t>
      </w:r>
      <w:r>
        <w:rPr>
          <w:rFonts w:hint="default" w:ascii="Times New Roman" w:hAnsi="Times New Roman" w:cs="Times New Roman"/>
          <w:b/>
          <w:color w:val="auto"/>
          <w:sz w:val="21"/>
          <w:szCs w:val="21"/>
          <w:vertAlign w:val="baseline"/>
          <w:lang w:val="en-US" w:eastAsia="zh-CN"/>
        </w:rPr>
        <w:t>张</w:t>
      </w:r>
      <w:r>
        <w:rPr>
          <w:rFonts w:hint="default" w:ascii="Times New Roman" w:hAnsi="Times New Roman" w:cs="Times New Roman"/>
          <w:b/>
          <w:color w:val="auto"/>
          <w:sz w:val="21"/>
          <w:szCs w:val="21"/>
        </w:rPr>
        <w:t>贴照片）</w:t>
      </w:r>
    </w:p>
    <w:p w14:paraId="4C77E351">
      <w:pPr>
        <w:pStyle w:val="5"/>
        <w:outlineLvl w:val="0"/>
        <w:rPr>
          <w:rFonts w:hint="default" w:ascii="Times New Roman" w:hAnsi="Times New Roman" w:cs="Times New Roman"/>
          <w:color w:val="000000" w:themeColor="text1"/>
          <w14:textFill>
            <w14:solidFill>
              <w14:schemeClr w14:val="tx1"/>
            </w14:solidFill>
          </w14:textFill>
        </w:rPr>
      </w:pPr>
      <w:bookmarkStart w:id="15" w:name="_Toc15085"/>
      <w:r>
        <w:rPr>
          <w:rFonts w:hint="default" w:ascii="Times New Roman" w:hAnsi="Times New Roman" w:cs="Times New Roman"/>
          <w:color w:val="000000" w:themeColor="text1"/>
          <w14:textFill>
            <w14:solidFill>
              <w14:schemeClr w14:val="tx1"/>
            </w14:solidFill>
          </w14:textFill>
        </w:rPr>
        <w:t>3.3公众提出意见情况</w:t>
      </w:r>
      <w:bookmarkEnd w:id="15"/>
    </w:p>
    <w:p w14:paraId="73B4197C">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本项目征求意见稿公众参与信息公开期间，均未收到公众对本项目在环境影响方面的意见。</w:t>
      </w:r>
    </w:p>
    <w:p w14:paraId="07A0BADA">
      <w:pPr>
        <w:pStyle w:val="4"/>
        <w:rPr>
          <w:rFonts w:hint="default" w:ascii="Times New Roman" w:hAnsi="Times New Roman" w:cs="Times New Roman"/>
          <w:color w:val="000000" w:themeColor="text1"/>
          <w14:textFill>
            <w14:solidFill>
              <w14:schemeClr w14:val="tx1"/>
            </w14:solidFill>
          </w14:textFill>
        </w:rPr>
      </w:pPr>
      <w:bookmarkStart w:id="16" w:name="_Toc9489"/>
      <w:r>
        <w:rPr>
          <w:rFonts w:hint="default" w:ascii="Times New Roman" w:hAnsi="Times New Roman" w:cs="Times New Roman"/>
          <w:color w:val="000000" w:themeColor="text1"/>
          <w14:textFill>
            <w14:solidFill>
              <w14:schemeClr w14:val="tx1"/>
            </w14:solidFill>
          </w14:textFill>
        </w:rPr>
        <w:t>4其他公众参与情况</w:t>
      </w:r>
      <w:bookmarkEnd w:id="16"/>
    </w:p>
    <w:p w14:paraId="215E9961">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根据两次次公示期间的公众意见反馈情况，本项目不属于在环境影响方面公众质疑性意见多的建设项目。因此根据《环境影响评价公众参与办法》</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本项目可不召开公众座谈会、听证会、专家论证会等公众参与会议。</w:t>
      </w:r>
    </w:p>
    <w:p w14:paraId="755F5E01">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同时本项目也未涉及科普宣传等措施。</w:t>
      </w:r>
    </w:p>
    <w:p w14:paraId="74F50BC4">
      <w:pPr>
        <w:pStyle w:val="4"/>
        <w:rPr>
          <w:rFonts w:hint="default" w:ascii="Times New Roman" w:hAnsi="Times New Roman" w:cs="Times New Roman"/>
          <w:color w:val="000000" w:themeColor="text1"/>
          <w14:textFill>
            <w14:solidFill>
              <w14:schemeClr w14:val="tx1"/>
            </w14:solidFill>
          </w14:textFill>
        </w:rPr>
      </w:pPr>
      <w:bookmarkStart w:id="17" w:name="_Toc16926"/>
      <w:r>
        <w:rPr>
          <w:rFonts w:hint="default" w:ascii="Times New Roman" w:hAnsi="Times New Roman" w:cs="Times New Roman"/>
          <w:color w:val="000000" w:themeColor="text1"/>
          <w14:textFill>
            <w14:solidFill>
              <w14:schemeClr w14:val="tx1"/>
            </w14:solidFill>
          </w14:textFill>
        </w:rPr>
        <w:t>5公众意见处理情况</w:t>
      </w:r>
      <w:bookmarkEnd w:id="17"/>
    </w:p>
    <w:p w14:paraId="68C701D6">
      <w:pPr>
        <w:pStyle w:val="5"/>
        <w:outlineLvl w:val="0"/>
        <w:rPr>
          <w:rFonts w:hint="default" w:ascii="Times New Roman" w:hAnsi="Times New Roman" w:cs="Times New Roman"/>
          <w:color w:val="000000" w:themeColor="text1"/>
          <w14:textFill>
            <w14:solidFill>
              <w14:schemeClr w14:val="tx1"/>
            </w14:solidFill>
          </w14:textFill>
        </w:rPr>
      </w:pPr>
      <w:bookmarkStart w:id="18" w:name="_Toc13177"/>
      <w:r>
        <w:rPr>
          <w:rFonts w:hint="default" w:ascii="Times New Roman" w:hAnsi="Times New Roman" w:cs="Times New Roman"/>
          <w:color w:val="000000" w:themeColor="text1"/>
          <w14:textFill>
            <w14:solidFill>
              <w14:schemeClr w14:val="tx1"/>
            </w14:solidFill>
          </w14:textFill>
        </w:rPr>
        <w:t>5.1公众意见概述和分析</w:t>
      </w:r>
      <w:bookmarkEnd w:id="18"/>
    </w:p>
    <w:p w14:paraId="22A72307">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两次公示期间，我</w:t>
      </w:r>
      <w:r>
        <w:rPr>
          <w:rFonts w:hint="eastAsia" w:ascii="Times New Roman" w:hAnsi="Times New Roman" w:cs="Times New Roman"/>
          <w:color w:val="000000" w:themeColor="text1"/>
          <w:lang w:eastAsia="zh-CN"/>
          <w14:textFill>
            <w14:solidFill>
              <w14:schemeClr w14:val="tx1"/>
            </w14:solidFill>
          </w14:textFill>
        </w:rPr>
        <w:t>单位</w:t>
      </w:r>
      <w:r>
        <w:rPr>
          <w:rFonts w:hint="default" w:ascii="Times New Roman" w:hAnsi="Times New Roman" w:cs="Times New Roman"/>
          <w:color w:val="000000" w:themeColor="text1"/>
          <w14:textFill>
            <w14:solidFill>
              <w14:schemeClr w14:val="tx1"/>
            </w14:solidFill>
          </w14:textFill>
        </w:rPr>
        <w:t>未收到公众来电、来信或来访，未收到公众对本项目在环境影响方面的意见。</w:t>
      </w:r>
    </w:p>
    <w:p w14:paraId="225386DF">
      <w:pPr>
        <w:pStyle w:val="5"/>
        <w:outlineLvl w:val="0"/>
        <w:rPr>
          <w:rFonts w:hint="default" w:ascii="Times New Roman" w:hAnsi="Times New Roman" w:cs="Times New Roman"/>
          <w:color w:val="000000" w:themeColor="text1"/>
          <w14:textFill>
            <w14:solidFill>
              <w14:schemeClr w14:val="tx1"/>
            </w14:solidFill>
          </w14:textFill>
        </w:rPr>
      </w:pPr>
      <w:bookmarkStart w:id="19" w:name="_Toc13588"/>
      <w:r>
        <w:rPr>
          <w:rFonts w:hint="default" w:ascii="Times New Roman" w:hAnsi="Times New Roman" w:cs="Times New Roman"/>
          <w:color w:val="000000" w:themeColor="text1"/>
          <w14:textFill>
            <w14:solidFill>
              <w14:schemeClr w14:val="tx1"/>
            </w14:solidFill>
          </w14:textFill>
        </w:rPr>
        <w:t>5.2公众意见采纳情况</w:t>
      </w:r>
      <w:bookmarkEnd w:id="19"/>
    </w:p>
    <w:p w14:paraId="04EF0FB7">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两次公示期间，没有公众表示反对意见，没有公众提出建议。</w:t>
      </w:r>
    </w:p>
    <w:p w14:paraId="6E23CBC9">
      <w:pPr>
        <w:pStyle w:val="5"/>
        <w:outlineLvl w:val="0"/>
        <w:rPr>
          <w:rFonts w:hint="default" w:ascii="Times New Roman" w:hAnsi="Times New Roman" w:cs="Times New Roman"/>
          <w:color w:val="000000" w:themeColor="text1"/>
          <w14:textFill>
            <w14:solidFill>
              <w14:schemeClr w14:val="tx1"/>
            </w14:solidFill>
          </w14:textFill>
        </w:rPr>
      </w:pPr>
      <w:bookmarkStart w:id="20" w:name="_Toc25013"/>
      <w:r>
        <w:rPr>
          <w:rFonts w:hint="default" w:ascii="Times New Roman" w:hAnsi="Times New Roman" w:cs="Times New Roman"/>
          <w:color w:val="000000" w:themeColor="text1"/>
          <w14:textFill>
            <w14:solidFill>
              <w14:schemeClr w14:val="tx1"/>
            </w14:solidFill>
          </w14:textFill>
        </w:rPr>
        <w:t>5.3公众意见未采纳情况</w:t>
      </w:r>
      <w:bookmarkEnd w:id="20"/>
    </w:p>
    <w:p w14:paraId="0D18507A">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两次公示期间，没有公众表示反对意见，没有公众提出建议。</w:t>
      </w:r>
    </w:p>
    <w:p w14:paraId="13228A2B">
      <w:pPr>
        <w:pStyle w:val="4"/>
        <w:rPr>
          <w:color w:val="000000" w:themeColor="text1"/>
          <w14:textFill>
            <w14:solidFill>
              <w14:schemeClr w14:val="tx1"/>
            </w14:solidFill>
          </w14:textFill>
        </w:rPr>
      </w:pPr>
      <w:bookmarkStart w:id="21" w:name="_Toc28713"/>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报批前公开情况</w:t>
      </w:r>
      <w:bookmarkEnd w:id="21"/>
    </w:p>
    <w:p w14:paraId="08A301E2">
      <w:pPr>
        <w:pStyle w:val="5"/>
        <w:outlineLvl w:val="0"/>
        <w:rPr>
          <w:rFonts w:hint="default" w:ascii="Times New Roman" w:hAnsi="Times New Roman" w:cs="Times New Roman"/>
          <w:color w:val="000000" w:themeColor="text1"/>
          <w14:textFill>
            <w14:solidFill>
              <w14:schemeClr w14:val="tx1"/>
            </w14:solidFill>
          </w14:textFill>
        </w:rPr>
      </w:pPr>
      <w:bookmarkStart w:id="22" w:name="_Toc19890"/>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.1公开内容及日期</w:t>
      </w:r>
      <w:bookmarkEnd w:id="22"/>
    </w:p>
    <w:p w14:paraId="7323C948">
      <w:pPr>
        <w:ind w:firstLine="480"/>
        <w:rPr>
          <w:rFonts w:hint="default" w:ascii="Times New Roman" w:hAnsi="Times New Roman" w:cs="Times New Roman"/>
          <w:color w:val="000000" w:themeColor="text1"/>
          <w14:textFill>
            <w14:solidFill>
              <w14:schemeClr w14:val="tx1"/>
            </w14:solidFill>
          </w14:textFill>
        </w:rPr>
      </w:pPr>
      <w:bookmarkStart w:id="23" w:name="_Toc2200"/>
      <w:r>
        <w:rPr>
          <w:rFonts w:hint="default" w:ascii="Times New Roman" w:hAnsi="Times New Roman" w:cs="Times New Roman"/>
          <w:color w:val="000000" w:themeColor="text1"/>
          <w14:textFill>
            <w14:solidFill>
              <w14:schemeClr w14:val="tx1"/>
            </w14:solidFill>
          </w14:textFill>
        </w:rPr>
        <w:t>（1）内容及日期</w:t>
      </w:r>
      <w:bookmarkEnd w:id="23"/>
    </w:p>
    <w:p w14:paraId="19BD36D0">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我</w:t>
      </w:r>
      <w:r>
        <w:rPr>
          <w:rFonts w:hint="eastAsia" w:ascii="Times New Roman" w:hAnsi="Times New Roman" w:cs="Times New Roman"/>
          <w:color w:val="000000" w:themeColor="text1"/>
          <w14:textFill>
            <w14:solidFill>
              <w14:schemeClr w14:val="tx1"/>
            </w14:solidFill>
          </w14:textFill>
        </w:rPr>
        <w:t>公司</w:t>
      </w:r>
      <w:r>
        <w:rPr>
          <w:rFonts w:hint="default" w:ascii="Times New Roman" w:hAnsi="Times New Roman" w:cs="Times New Roman"/>
          <w:color w:val="000000" w:themeColor="text1"/>
          <w14:textFill>
            <w14:solidFill>
              <w14:schemeClr w14:val="tx1"/>
            </w14:solidFill>
          </w14:textFill>
        </w:rPr>
        <w:t>于</w:t>
      </w:r>
      <w:r>
        <w:rPr>
          <w:rFonts w:hint="eastAsia" w:cs="Times New Roman"/>
          <w:color w:val="000000" w:themeColor="text1"/>
          <w:lang w:eastAsia="zh-CN"/>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日在</w:t>
      </w:r>
      <w:r>
        <w:rPr>
          <w:rFonts w:hint="eastAsia" w:cs="Times New Roman"/>
          <w:color w:val="000000" w:themeColor="text1"/>
          <w:lang w:eastAsia="zh-CN"/>
          <w14:textFill>
            <w14:solidFill>
              <w14:schemeClr w14:val="tx1"/>
            </w14:solidFill>
          </w14:textFill>
        </w:rPr>
        <w:t>印象庆阳</w:t>
      </w:r>
      <w:r>
        <w:rPr>
          <w:rFonts w:hint="eastAsia" w:ascii="Times New Roman" w:hAnsi="Times New Roman" w:cs="Times New Roman"/>
          <w:color w:val="000000" w:themeColor="text1"/>
          <w:lang w:val="en-US" w:eastAsia="zh-CN"/>
          <w14:textFill>
            <w14:solidFill>
              <w14:schemeClr w14:val="tx1"/>
            </w14:solidFill>
          </w14:textFill>
        </w:rPr>
        <w:t>平台</w:t>
      </w:r>
      <w:r>
        <w:rPr>
          <w:rFonts w:hint="default" w:ascii="Times New Roman" w:hAnsi="Times New Roman" w:cs="Times New Roman"/>
          <w:color w:val="000000" w:themeColor="text1"/>
          <w14:textFill>
            <w14:solidFill>
              <w14:schemeClr w14:val="tx1"/>
            </w14:solidFill>
          </w14:textFill>
        </w:rPr>
        <w:t>进行了环评项目报批前公示，主要公示的内容为拟报批的环境影响报告书全文</w:t>
      </w:r>
      <w:r>
        <w:rPr>
          <w:rFonts w:hint="eastAsia" w:ascii="Times New Roman" w:hAnsi="Times New Roman" w:cs="Times New Roman"/>
          <w:color w:val="000000" w:themeColor="text1"/>
          <w:lang w:eastAsia="zh-CN"/>
          <w14:textFill>
            <w14:solidFill>
              <w14:schemeClr w14:val="tx1"/>
            </w14:solidFill>
          </w14:textFill>
        </w:rPr>
        <w:t>和公众参与说明</w:t>
      </w:r>
      <w:r>
        <w:rPr>
          <w:rFonts w:hint="default" w:ascii="Times New Roman" w:hAnsi="Times New Roman" w:cs="Times New Roman"/>
          <w:color w:val="000000" w:themeColor="text1"/>
          <w14:textFill>
            <w14:solidFill>
              <w14:schemeClr w14:val="tx1"/>
            </w14:solidFill>
          </w14:textFill>
        </w:rPr>
        <w:t>。</w:t>
      </w:r>
    </w:p>
    <w:p w14:paraId="59342B0F">
      <w:pPr>
        <w:ind w:firstLine="480"/>
        <w:rPr>
          <w:rFonts w:hint="default" w:ascii="Times New Roman" w:hAnsi="Times New Roman" w:cs="Times New Roman"/>
          <w:color w:val="000000" w:themeColor="text1"/>
          <w14:textFill>
            <w14:solidFill>
              <w14:schemeClr w14:val="tx1"/>
            </w14:solidFill>
          </w14:textFill>
        </w:rPr>
      </w:pPr>
      <w:bookmarkStart w:id="24" w:name="_Toc21210"/>
      <w:r>
        <w:rPr>
          <w:rFonts w:hint="default" w:ascii="Times New Roman" w:hAnsi="Times New Roman" w:cs="Times New Roman"/>
          <w:color w:val="000000" w:themeColor="text1"/>
          <w14:textFill>
            <w14:solidFill>
              <w14:schemeClr w14:val="tx1"/>
            </w14:solidFill>
          </w14:textFill>
        </w:rPr>
        <w:t>（2）符合性分析</w:t>
      </w:r>
      <w:bookmarkEnd w:id="24"/>
    </w:p>
    <w:p w14:paraId="24891B17">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本次公开的内容为未包含国家秘密、商业秘密、个人隐私等依法不应公开内容的拟报批环境影响报告书全本以及公众参与说明，满足《环境影响评价公众参与办法》的要求。</w:t>
      </w:r>
    </w:p>
    <w:p w14:paraId="4E7A3B68">
      <w:pPr>
        <w:pStyle w:val="5"/>
        <w:outlineLvl w:val="0"/>
        <w:rPr>
          <w:rFonts w:hint="eastAsia" w:ascii="Times New Roman" w:hAnsi="Times New Roman" w:cs="Times New Roman"/>
          <w:color w:val="000000" w:themeColor="text1"/>
          <w:lang w:val="en-US" w:eastAsia="zh-CN"/>
          <w14:textFill>
            <w14:solidFill>
              <w14:schemeClr w14:val="tx1"/>
            </w14:solidFill>
          </w14:textFill>
        </w:rPr>
      </w:pPr>
      <w:bookmarkStart w:id="25" w:name="_Toc25319"/>
      <w:r>
        <w:rPr>
          <w:rFonts w:hint="eastAsia" w:ascii="Times New Roman" w:hAnsi="Times New Roman" w:cs="Times New Roman"/>
          <w:color w:val="000000" w:themeColor="text1"/>
          <w:lang w:val="en-US" w:eastAsia="zh-CN"/>
          <w14:textFill>
            <w14:solidFill>
              <w14:schemeClr w14:val="tx1"/>
            </w14:solidFill>
          </w14:textFill>
        </w:rPr>
        <w:t>6.2公开方式</w:t>
      </w:r>
      <w:bookmarkEnd w:id="25"/>
    </w:p>
    <w:p w14:paraId="6FE95356">
      <w:pPr>
        <w:keepNext w:val="0"/>
        <w:keepLines w:val="0"/>
        <w:pageBreakBefore w:val="0"/>
        <w:widowControl w:val="0"/>
        <w:kinsoku/>
        <w:wordWrap/>
        <w:overflowPunct/>
        <w:topLinePunct w:val="0"/>
        <w:autoSpaceDE/>
        <w:autoSpaceDN/>
        <w:bidi w:val="0"/>
        <w:adjustRightInd w:val="0"/>
        <w:snapToGrid w:val="0"/>
        <w:ind w:firstLine="480"/>
        <w:textAlignment w:val="auto"/>
        <w:outlineLvl w:val="1"/>
        <w:rPr>
          <w:color w:val="000000" w:themeColor="text1"/>
          <w:kern w:val="24"/>
          <w14:textFill>
            <w14:solidFill>
              <w14:schemeClr w14:val="tx1"/>
            </w14:solidFill>
          </w14:textFill>
        </w:rPr>
      </w:pPr>
      <w:bookmarkStart w:id="26" w:name="_Toc1846"/>
      <w:r>
        <w:rPr>
          <w:color w:val="000000" w:themeColor="text1"/>
          <w:kern w:val="24"/>
          <w14:textFill>
            <w14:solidFill>
              <w14:schemeClr w14:val="tx1"/>
            </w14:solidFill>
          </w14:textFill>
        </w:rPr>
        <w:t>（1）载体选取的符合性分析</w:t>
      </w:r>
      <w:bookmarkEnd w:id="26"/>
    </w:p>
    <w:p w14:paraId="59C3CE0D">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kern w:val="24"/>
          <w14:textFill>
            <w14:solidFill>
              <w14:schemeClr w14:val="tx1"/>
            </w14:solidFill>
          </w14:textFill>
        </w:rPr>
      </w:pPr>
      <w:r>
        <w:rPr>
          <w:color w:val="000000" w:themeColor="text1"/>
          <w:kern w:val="24"/>
          <w14:textFill>
            <w14:solidFill>
              <w14:schemeClr w14:val="tx1"/>
            </w14:solidFill>
          </w14:textFill>
        </w:rPr>
        <w:t>本次选择在</w:t>
      </w:r>
      <w:r>
        <w:rPr>
          <w:rFonts w:hint="eastAsia"/>
          <w:color w:val="000000" w:themeColor="text1"/>
          <w:kern w:val="24"/>
          <w:lang w:val="en-US" w:eastAsia="zh-CN"/>
          <w14:textFill>
            <w14:solidFill>
              <w14:schemeClr w14:val="tx1"/>
            </w14:solidFill>
          </w14:textFill>
        </w:rPr>
        <w:t>印象庆阳网站</w:t>
      </w:r>
      <w:r>
        <w:rPr>
          <w:color w:val="000000" w:themeColor="text1"/>
          <w:kern w:val="24"/>
          <w14:textFill>
            <w14:solidFill>
              <w14:schemeClr w14:val="tx1"/>
            </w14:solidFill>
          </w14:textFill>
        </w:rPr>
        <w:t>进行报批前环境影响评价信息公开，符合《环境影响评价公众参与办法》中规定的“通过其网站、建设项目所在地公共媒体网站或者建设项目所在地相关政府网站”的要求。</w:t>
      </w:r>
    </w:p>
    <w:p w14:paraId="1E9D0BB6">
      <w:pPr>
        <w:keepNext w:val="0"/>
        <w:keepLines w:val="0"/>
        <w:pageBreakBefore w:val="0"/>
        <w:widowControl w:val="0"/>
        <w:numPr>
          <w:ilvl w:val="0"/>
          <w:numId w:val="2"/>
        </w:numPr>
        <w:kinsoku/>
        <w:wordWrap/>
        <w:overflowPunct/>
        <w:topLinePunct w:val="0"/>
        <w:autoSpaceDE/>
        <w:autoSpaceDN/>
        <w:bidi w:val="0"/>
        <w:adjustRightInd w:val="0"/>
        <w:snapToGrid w:val="0"/>
        <w:ind w:firstLine="480"/>
        <w:textAlignment w:val="auto"/>
        <w:outlineLvl w:val="1"/>
        <w:rPr>
          <w:color w:val="000000" w:themeColor="text1"/>
          <w:kern w:val="24"/>
          <w14:textFill>
            <w14:solidFill>
              <w14:schemeClr w14:val="tx1"/>
            </w14:solidFill>
          </w14:textFill>
        </w:rPr>
      </w:pPr>
      <w:bookmarkStart w:id="27" w:name="_Toc31255"/>
      <w:r>
        <w:rPr>
          <w:color w:val="000000" w:themeColor="text1"/>
          <w:kern w:val="24"/>
          <w14:textFill>
            <w14:solidFill>
              <w14:schemeClr w14:val="tx1"/>
            </w14:solidFill>
          </w14:textFill>
        </w:rPr>
        <w:t>公示的情况</w:t>
      </w:r>
      <w:bookmarkEnd w:id="27"/>
      <w:bookmarkStart w:id="29" w:name="_GoBack"/>
      <w:bookmarkEnd w:id="29"/>
    </w:p>
    <w:p w14:paraId="16207BB1">
      <w:pPr>
        <w:widowControl/>
        <w:snapToGrid w:val="0"/>
        <w:spacing w:line="240" w:lineRule="auto"/>
        <w:ind w:firstLine="0" w:firstLineChars="0"/>
        <w:jc w:val="center"/>
        <w:rPr>
          <w:rFonts w:hint="default" w:ascii="Times New Roman" w:hAnsi="Times New Roman" w:cs="Times New Roman"/>
          <w:b/>
          <w:color w:val="auto"/>
          <w:sz w:val="21"/>
          <w:szCs w:val="21"/>
        </w:rPr>
      </w:pPr>
    </w:p>
    <w:p w14:paraId="2654CF69">
      <w:pPr>
        <w:widowControl/>
        <w:snapToGrid w:val="0"/>
        <w:spacing w:line="240" w:lineRule="auto"/>
        <w:ind w:firstLine="0" w:firstLineChars="0"/>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图6  报批前公示截图</w:t>
      </w:r>
    </w:p>
    <w:p w14:paraId="3BB7C5B6">
      <w:pPr>
        <w:pStyle w:val="4"/>
        <w:keepNext/>
        <w:keepLines/>
        <w:pageBreakBefore/>
        <w:widowControl w:val="0"/>
        <w:kinsoku/>
        <w:wordWrap/>
        <w:overflowPunct/>
        <w:topLinePunct w:val="0"/>
        <w:autoSpaceDE/>
        <w:autoSpaceDN/>
        <w:bidi w:val="0"/>
        <w:adjustRightInd w:val="0"/>
        <w:snapToGrid/>
        <w:textAlignment w:val="auto"/>
        <w:rPr>
          <w:color w:val="000000" w:themeColor="text1"/>
          <w14:textFill>
            <w14:solidFill>
              <w14:schemeClr w14:val="tx1"/>
            </w14:solidFill>
          </w14:textFill>
        </w:rPr>
      </w:pPr>
      <w:bookmarkStart w:id="28" w:name="_Toc10871"/>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报批前公开情况</w:t>
      </w:r>
      <w:bookmarkEnd w:id="28"/>
    </w:p>
    <w:p w14:paraId="02A50F4B">
      <w:pPr>
        <w:spacing w:line="460" w:lineRule="exact"/>
        <w:ind w:firstLine="480"/>
        <w:rPr>
          <w:rFonts w:hint="eastAsia"/>
          <w:color w:val="000000" w:themeColor="text1"/>
          <w:kern w:val="24"/>
          <w:lang w:eastAsia="zh-CN"/>
          <w14:textFill>
            <w14:solidFill>
              <w14:schemeClr w14:val="tx1"/>
            </w14:solidFill>
          </w14:textFill>
        </w:rPr>
      </w:pPr>
      <w:r>
        <w:rPr>
          <w:color w:val="000000" w:themeColor="text1"/>
          <w:kern w:val="24"/>
          <w14:textFill>
            <w14:solidFill>
              <w14:schemeClr w14:val="tx1"/>
            </w14:solidFill>
          </w14:textFill>
        </w:rPr>
        <w:t>我</w:t>
      </w:r>
      <w:r>
        <w:rPr>
          <w:rFonts w:hint="eastAsia"/>
          <w:color w:val="000000" w:themeColor="text1"/>
          <w:kern w:val="24"/>
          <w:lang w:eastAsia="zh-CN"/>
          <w14:textFill>
            <w14:solidFill>
              <w14:schemeClr w14:val="tx1"/>
            </w14:solidFill>
          </w14:textFill>
        </w:rPr>
        <w:t>单位已按照《环境影响评价公众参与办法》要求，在《长庆油田分公司第十采油厂G341公路占压工艺管道迁改保护项目环境影响报告书》编制阶段开展了公众参与工作，未收到公众意见。</w:t>
      </w:r>
    </w:p>
    <w:p w14:paraId="085645C7">
      <w:pPr>
        <w:spacing w:line="460" w:lineRule="exact"/>
        <w:ind w:firstLine="480"/>
        <w:rPr>
          <w:rFonts w:hint="eastAsia"/>
          <w:color w:val="0000FF"/>
          <w:kern w:val="24"/>
          <w:lang w:eastAsia="zh-CN"/>
        </w:rPr>
      </w:pPr>
      <w:r>
        <w:rPr>
          <w:rFonts w:hint="eastAsia"/>
          <w:color w:val="000000" w:themeColor="text1"/>
          <w:kern w:val="24"/>
          <w:lang w:eastAsia="zh-CN"/>
          <w14:textFill>
            <w14:solidFill>
              <w14:schemeClr w14:val="tx1"/>
            </w14:solidFill>
          </w14:textFill>
        </w:rPr>
        <w:t>我单位承诺：本次提交的《长庆油田分公司第十采油厂G341公路占压工艺管道迁改保护项目公众参与说明》内容客观、真实，未包含依法不得公开的国家秘密、商业秘密、个人隐私。如存在弄虚作假、隐瞒欺骗等情况及由此导致的一切后果由</w:t>
      </w:r>
      <w:r>
        <w:rPr>
          <w:rFonts w:hint="eastAsia"/>
          <w:color w:val="000000" w:themeColor="text1"/>
          <w:kern w:val="24"/>
          <w:lang w:val="en-US" w:eastAsia="zh-CN"/>
          <w14:textFill>
            <w14:solidFill>
              <w14:schemeClr w14:val="tx1"/>
            </w14:solidFill>
          </w14:textFill>
        </w:rPr>
        <w:t>中国石油天然气股份有限公司长庆油田分公司第十采油厂</w:t>
      </w:r>
      <w:r>
        <w:rPr>
          <w:rFonts w:hint="eastAsia"/>
          <w:color w:val="000000" w:themeColor="text1"/>
          <w:kern w:val="24"/>
          <w:lang w:eastAsia="zh-CN"/>
          <w14:textFill>
            <w14:solidFill>
              <w14:schemeClr w14:val="tx1"/>
            </w14:solidFill>
          </w14:textFill>
        </w:rPr>
        <w:t>承担全部责任。</w:t>
      </w:r>
    </w:p>
    <w:p w14:paraId="3C82FA30">
      <w:pPr>
        <w:pStyle w:val="20"/>
        <w:rPr>
          <w:rFonts w:hint="eastAsia"/>
          <w:color w:val="0000FF"/>
          <w:kern w:val="24"/>
          <w:lang w:eastAsia="zh-CN"/>
        </w:rPr>
      </w:pPr>
    </w:p>
    <w:p w14:paraId="419A87A7">
      <w:pPr>
        <w:keepNext w:val="0"/>
        <w:keepLines w:val="0"/>
        <w:pageBreakBefore w:val="0"/>
        <w:widowControl/>
        <w:kinsoku/>
        <w:wordWrap/>
        <w:overflowPunct/>
        <w:topLinePunct w:val="0"/>
        <w:autoSpaceDE/>
        <w:autoSpaceDN/>
        <w:bidi w:val="0"/>
        <w:adjustRightInd w:val="0"/>
        <w:snapToGrid/>
        <w:spacing w:line="480" w:lineRule="auto"/>
        <w:ind w:firstLine="0" w:firstLineChars="0"/>
        <w:jc w:val="right"/>
        <w:textAlignment w:val="auto"/>
        <w:rPr>
          <w:rFonts w:hint="eastAsia"/>
          <w:color w:val="000000" w:themeColor="text1"/>
          <w:kern w:val="24"/>
          <w:lang w:eastAsia="zh-CN"/>
          <w14:textFill>
            <w14:solidFill>
              <w14:schemeClr w14:val="tx1"/>
            </w14:solidFill>
          </w14:textFill>
        </w:rPr>
      </w:pPr>
      <w:r>
        <w:rPr>
          <w:rFonts w:hint="eastAsia"/>
          <w:color w:val="000000" w:themeColor="text1"/>
          <w:kern w:val="24"/>
          <w:lang w:val="en-US" w:eastAsia="zh-CN"/>
          <w14:textFill>
            <w14:solidFill>
              <w14:schemeClr w14:val="tx1"/>
            </w14:solidFill>
          </w14:textFill>
        </w:rPr>
        <w:t>中国石油天然气股份有限公司长庆油田分公司第十采油厂</w:t>
      </w:r>
    </w:p>
    <w:p w14:paraId="00045268">
      <w:pPr>
        <w:ind w:firstLine="5040" w:firstLineChars="2100"/>
        <w:jc w:val="both"/>
        <w:rPr>
          <w:rFonts w:hint="eastAsia"/>
          <w:color w:val="000000" w:themeColor="text1"/>
          <w:kern w:val="24"/>
          <w:lang w:val="en-US" w:eastAsia="zh-CN"/>
          <w14:textFill>
            <w14:solidFill>
              <w14:schemeClr w14:val="tx1"/>
            </w14:solidFill>
          </w14:textFill>
        </w:rPr>
      </w:pPr>
      <w:r>
        <w:rPr>
          <w:rFonts w:hint="eastAsia"/>
          <w:color w:val="000000" w:themeColor="text1"/>
          <w:kern w:val="24"/>
          <w:lang w:eastAsia="zh-CN"/>
          <w14:textFill>
            <w14:solidFill>
              <w14:schemeClr w14:val="tx1"/>
            </w14:solidFill>
          </w14:textFill>
        </w:rPr>
        <w:t>承诺时间：</w:t>
      </w:r>
      <w:r>
        <w:rPr>
          <w:rFonts w:hint="eastAsia"/>
          <w:color w:val="000000" w:themeColor="text1"/>
          <w:kern w:val="24"/>
          <w:lang w:val="en-US" w:eastAsia="zh-CN"/>
          <w14:textFill>
            <w14:solidFill>
              <w14:schemeClr w14:val="tx1"/>
            </w14:solidFill>
          </w14:textFill>
        </w:rPr>
        <w:t>2025年5月9日</w:t>
      </w:r>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EB6FC">
    <w:pPr>
      <w:pStyle w:val="22"/>
      <w:ind w:firstLine="360"/>
      <w:jc w:val="center"/>
    </w:pPr>
  </w:p>
  <w:p w14:paraId="66CAB735">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359B">
    <w:pPr>
      <w:pStyle w:val="22"/>
      <w:ind w:firstLine="360"/>
      <w:jc w:val="center"/>
    </w:pPr>
  </w:p>
  <w:p w14:paraId="496A4E74">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0EFB">
    <w:pPr>
      <w:pStyle w:val="22"/>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9EE2B">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FB9EE2B">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1AECC36A">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C60E9">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C2BDAA"/>
    <w:multiLevelType w:val="singleLevel"/>
    <w:tmpl w:val="BAC2BDAA"/>
    <w:lvl w:ilvl="0" w:tentative="0">
      <w:start w:val="2"/>
      <w:numFmt w:val="decimal"/>
      <w:suff w:val="nothing"/>
      <w:lvlText w:val="（%1）"/>
      <w:lvlJc w:val="left"/>
    </w:lvl>
  </w:abstractNum>
  <w:abstractNum w:abstractNumId="1">
    <w:nsid w:val="30D056CD"/>
    <w:multiLevelType w:val="multilevel"/>
    <w:tmpl w:val="30D056C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表%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Restart w:val="0"/>
      <w:pStyle w:val="8"/>
      <w:lvlText w:val="表%1.%2-%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ZTUyNGQwZTBkNDhlZGFiNDgwNzBmZjUyMWUyZTIifQ=="/>
  </w:docVars>
  <w:rsids>
    <w:rsidRoot w:val="00E617E1"/>
    <w:rsid w:val="00015BAF"/>
    <w:rsid w:val="00022C7A"/>
    <w:rsid w:val="000502CC"/>
    <w:rsid w:val="00077003"/>
    <w:rsid w:val="00086EF4"/>
    <w:rsid w:val="000B20E6"/>
    <w:rsid w:val="000D5B12"/>
    <w:rsid w:val="00102C19"/>
    <w:rsid w:val="0011666F"/>
    <w:rsid w:val="00125404"/>
    <w:rsid w:val="00130EB1"/>
    <w:rsid w:val="0018792C"/>
    <w:rsid w:val="001B7DAC"/>
    <w:rsid w:val="001D72A5"/>
    <w:rsid w:val="001F2C65"/>
    <w:rsid w:val="002034A6"/>
    <w:rsid w:val="0021094F"/>
    <w:rsid w:val="0021545E"/>
    <w:rsid w:val="00240CF1"/>
    <w:rsid w:val="00244894"/>
    <w:rsid w:val="00245558"/>
    <w:rsid w:val="00251AEC"/>
    <w:rsid w:val="00257D30"/>
    <w:rsid w:val="002607AF"/>
    <w:rsid w:val="00262E70"/>
    <w:rsid w:val="00271BF9"/>
    <w:rsid w:val="00280467"/>
    <w:rsid w:val="002A00EF"/>
    <w:rsid w:val="002C7A45"/>
    <w:rsid w:val="002D170A"/>
    <w:rsid w:val="002D629D"/>
    <w:rsid w:val="002E1659"/>
    <w:rsid w:val="002E2EA6"/>
    <w:rsid w:val="002F2705"/>
    <w:rsid w:val="003121A8"/>
    <w:rsid w:val="003321DE"/>
    <w:rsid w:val="00336CED"/>
    <w:rsid w:val="0033770B"/>
    <w:rsid w:val="0035361F"/>
    <w:rsid w:val="003567D2"/>
    <w:rsid w:val="00367F86"/>
    <w:rsid w:val="003825D8"/>
    <w:rsid w:val="003857F8"/>
    <w:rsid w:val="003A0A36"/>
    <w:rsid w:val="003A2DC3"/>
    <w:rsid w:val="003D33F2"/>
    <w:rsid w:val="003E4881"/>
    <w:rsid w:val="003F32D7"/>
    <w:rsid w:val="00414A62"/>
    <w:rsid w:val="00452879"/>
    <w:rsid w:val="00462B85"/>
    <w:rsid w:val="00492B25"/>
    <w:rsid w:val="00494F2C"/>
    <w:rsid w:val="004961CA"/>
    <w:rsid w:val="004C2FFF"/>
    <w:rsid w:val="004C3846"/>
    <w:rsid w:val="004E41F2"/>
    <w:rsid w:val="005338B2"/>
    <w:rsid w:val="005537EC"/>
    <w:rsid w:val="00572974"/>
    <w:rsid w:val="005736AD"/>
    <w:rsid w:val="00576D55"/>
    <w:rsid w:val="00577287"/>
    <w:rsid w:val="00577C91"/>
    <w:rsid w:val="00580CBE"/>
    <w:rsid w:val="00584C13"/>
    <w:rsid w:val="005A499E"/>
    <w:rsid w:val="005C0E99"/>
    <w:rsid w:val="005C1BAF"/>
    <w:rsid w:val="005D0817"/>
    <w:rsid w:val="00611B8B"/>
    <w:rsid w:val="0063287F"/>
    <w:rsid w:val="00637245"/>
    <w:rsid w:val="006406A1"/>
    <w:rsid w:val="006523D5"/>
    <w:rsid w:val="006551CD"/>
    <w:rsid w:val="006766C1"/>
    <w:rsid w:val="00687DED"/>
    <w:rsid w:val="006A0208"/>
    <w:rsid w:val="006A66C7"/>
    <w:rsid w:val="006D61F8"/>
    <w:rsid w:val="006E0D66"/>
    <w:rsid w:val="006E3DE8"/>
    <w:rsid w:val="00702784"/>
    <w:rsid w:val="00706562"/>
    <w:rsid w:val="00707FA6"/>
    <w:rsid w:val="00716438"/>
    <w:rsid w:val="007214B4"/>
    <w:rsid w:val="0072162B"/>
    <w:rsid w:val="00732251"/>
    <w:rsid w:val="0074279E"/>
    <w:rsid w:val="00745E35"/>
    <w:rsid w:val="007513EF"/>
    <w:rsid w:val="00757101"/>
    <w:rsid w:val="00761242"/>
    <w:rsid w:val="00792EF0"/>
    <w:rsid w:val="007C1DC8"/>
    <w:rsid w:val="007E6E09"/>
    <w:rsid w:val="00816187"/>
    <w:rsid w:val="00816381"/>
    <w:rsid w:val="0082595F"/>
    <w:rsid w:val="00846C5C"/>
    <w:rsid w:val="00846FF2"/>
    <w:rsid w:val="008675FE"/>
    <w:rsid w:val="00870E1C"/>
    <w:rsid w:val="00880376"/>
    <w:rsid w:val="00891188"/>
    <w:rsid w:val="00891209"/>
    <w:rsid w:val="00892E21"/>
    <w:rsid w:val="008C3CE1"/>
    <w:rsid w:val="008E7614"/>
    <w:rsid w:val="008F0F51"/>
    <w:rsid w:val="009007FF"/>
    <w:rsid w:val="009068EA"/>
    <w:rsid w:val="00907A5E"/>
    <w:rsid w:val="009170CF"/>
    <w:rsid w:val="00923AB5"/>
    <w:rsid w:val="009315EE"/>
    <w:rsid w:val="00936B7B"/>
    <w:rsid w:val="0094193E"/>
    <w:rsid w:val="00955864"/>
    <w:rsid w:val="00966383"/>
    <w:rsid w:val="009B3250"/>
    <w:rsid w:val="009B3C17"/>
    <w:rsid w:val="009C0876"/>
    <w:rsid w:val="009D5D8A"/>
    <w:rsid w:val="00A22A0A"/>
    <w:rsid w:val="00A32C0E"/>
    <w:rsid w:val="00A535C1"/>
    <w:rsid w:val="00A57A4F"/>
    <w:rsid w:val="00A716FF"/>
    <w:rsid w:val="00AB35D3"/>
    <w:rsid w:val="00AB3839"/>
    <w:rsid w:val="00AB79D5"/>
    <w:rsid w:val="00AC2781"/>
    <w:rsid w:val="00AE293D"/>
    <w:rsid w:val="00AE4473"/>
    <w:rsid w:val="00AF76C6"/>
    <w:rsid w:val="00B11E25"/>
    <w:rsid w:val="00B33298"/>
    <w:rsid w:val="00B5275A"/>
    <w:rsid w:val="00B625C6"/>
    <w:rsid w:val="00B676EA"/>
    <w:rsid w:val="00B76F85"/>
    <w:rsid w:val="00B95B16"/>
    <w:rsid w:val="00B97BF2"/>
    <w:rsid w:val="00C12302"/>
    <w:rsid w:val="00C26CF6"/>
    <w:rsid w:val="00C337AE"/>
    <w:rsid w:val="00C3492E"/>
    <w:rsid w:val="00C45ED0"/>
    <w:rsid w:val="00C6580C"/>
    <w:rsid w:val="00C70EC0"/>
    <w:rsid w:val="00C75303"/>
    <w:rsid w:val="00C75BEF"/>
    <w:rsid w:val="00C82DB0"/>
    <w:rsid w:val="00CA7ACE"/>
    <w:rsid w:val="00CB3211"/>
    <w:rsid w:val="00CB5ABC"/>
    <w:rsid w:val="00CB717B"/>
    <w:rsid w:val="00CE68B0"/>
    <w:rsid w:val="00D105F9"/>
    <w:rsid w:val="00D17845"/>
    <w:rsid w:val="00D51EF3"/>
    <w:rsid w:val="00D61430"/>
    <w:rsid w:val="00D72DCD"/>
    <w:rsid w:val="00D75BA0"/>
    <w:rsid w:val="00D761ED"/>
    <w:rsid w:val="00D83253"/>
    <w:rsid w:val="00D84669"/>
    <w:rsid w:val="00D86CDC"/>
    <w:rsid w:val="00D918B2"/>
    <w:rsid w:val="00DB26C8"/>
    <w:rsid w:val="00DB5E40"/>
    <w:rsid w:val="00DB6C5D"/>
    <w:rsid w:val="00DC2D82"/>
    <w:rsid w:val="00DE594F"/>
    <w:rsid w:val="00E12343"/>
    <w:rsid w:val="00E25EFD"/>
    <w:rsid w:val="00E41073"/>
    <w:rsid w:val="00E617E1"/>
    <w:rsid w:val="00E67CBA"/>
    <w:rsid w:val="00E7509B"/>
    <w:rsid w:val="00E85BC1"/>
    <w:rsid w:val="00EB14BB"/>
    <w:rsid w:val="00EC11A6"/>
    <w:rsid w:val="00ED55E2"/>
    <w:rsid w:val="00EF1947"/>
    <w:rsid w:val="00F0029A"/>
    <w:rsid w:val="00F12B03"/>
    <w:rsid w:val="00F306BC"/>
    <w:rsid w:val="00F4067B"/>
    <w:rsid w:val="00F660FC"/>
    <w:rsid w:val="00F77870"/>
    <w:rsid w:val="00F81F98"/>
    <w:rsid w:val="00F9409F"/>
    <w:rsid w:val="00FB56B5"/>
    <w:rsid w:val="00FB6945"/>
    <w:rsid w:val="00FE1083"/>
    <w:rsid w:val="00FF4761"/>
    <w:rsid w:val="013066BC"/>
    <w:rsid w:val="015378BB"/>
    <w:rsid w:val="018F66C8"/>
    <w:rsid w:val="01AA37F1"/>
    <w:rsid w:val="02CE534D"/>
    <w:rsid w:val="02D65158"/>
    <w:rsid w:val="045236D2"/>
    <w:rsid w:val="04F24A05"/>
    <w:rsid w:val="05573D16"/>
    <w:rsid w:val="05BD619B"/>
    <w:rsid w:val="05DD74F2"/>
    <w:rsid w:val="05FA197A"/>
    <w:rsid w:val="06343302"/>
    <w:rsid w:val="06A369B0"/>
    <w:rsid w:val="0715445C"/>
    <w:rsid w:val="077D7EBE"/>
    <w:rsid w:val="08AB6853"/>
    <w:rsid w:val="08BB2A7B"/>
    <w:rsid w:val="090906FC"/>
    <w:rsid w:val="093707D5"/>
    <w:rsid w:val="0993439B"/>
    <w:rsid w:val="0A047CA0"/>
    <w:rsid w:val="0ACC5C7E"/>
    <w:rsid w:val="0B311600"/>
    <w:rsid w:val="0BE3079E"/>
    <w:rsid w:val="0C344DB1"/>
    <w:rsid w:val="0C40007C"/>
    <w:rsid w:val="0C93498D"/>
    <w:rsid w:val="0CDF39E8"/>
    <w:rsid w:val="0CFC3193"/>
    <w:rsid w:val="0D590AF5"/>
    <w:rsid w:val="0D5B431D"/>
    <w:rsid w:val="0E3015A8"/>
    <w:rsid w:val="0EF75F40"/>
    <w:rsid w:val="0F7D25CB"/>
    <w:rsid w:val="0F9A317D"/>
    <w:rsid w:val="103C43B9"/>
    <w:rsid w:val="1040779B"/>
    <w:rsid w:val="113125E2"/>
    <w:rsid w:val="11B521D5"/>
    <w:rsid w:val="11D112B9"/>
    <w:rsid w:val="11DE24BC"/>
    <w:rsid w:val="12950B2A"/>
    <w:rsid w:val="12E913A1"/>
    <w:rsid w:val="13E72709"/>
    <w:rsid w:val="141119E9"/>
    <w:rsid w:val="141345D7"/>
    <w:rsid w:val="14453F16"/>
    <w:rsid w:val="14C750BF"/>
    <w:rsid w:val="15780F1E"/>
    <w:rsid w:val="16C50CD7"/>
    <w:rsid w:val="16DA6D41"/>
    <w:rsid w:val="171F2D03"/>
    <w:rsid w:val="185A794E"/>
    <w:rsid w:val="18A46E1B"/>
    <w:rsid w:val="18BF05AB"/>
    <w:rsid w:val="191D00C1"/>
    <w:rsid w:val="19EC6E36"/>
    <w:rsid w:val="1A7C0665"/>
    <w:rsid w:val="1B6B586B"/>
    <w:rsid w:val="1C9D5BCE"/>
    <w:rsid w:val="1CEE4B08"/>
    <w:rsid w:val="1D232A04"/>
    <w:rsid w:val="1D4A61EE"/>
    <w:rsid w:val="1D5801D4"/>
    <w:rsid w:val="1D660959"/>
    <w:rsid w:val="1DDF5BF3"/>
    <w:rsid w:val="1E0203CD"/>
    <w:rsid w:val="1E081D01"/>
    <w:rsid w:val="1F4350A4"/>
    <w:rsid w:val="207E732E"/>
    <w:rsid w:val="20EC0F13"/>
    <w:rsid w:val="212B00D9"/>
    <w:rsid w:val="217B2645"/>
    <w:rsid w:val="224A4C8E"/>
    <w:rsid w:val="22D01959"/>
    <w:rsid w:val="22D72451"/>
    <w:rsid w:val="22D95B68"/>
    <w:rsid w:val="22E04EF3"/>
    <w:rsid w:val="23E0270B"/>
    <w:rsid w:val="24643934"/>
    <w:rsid w:val="24B16B47"/>
    <w:rsid w:val="24C32700"/>
    <w:rsid w:val="24FF3DA5"/>
    <w:rsid w:val="25733467"/>
    <w:rsid w:val="26355556"/>
    <w:rsid w:val="26DF4B78"/>
    <w:rsid w:val="27A23ABE"/>
    <w:rsid w:val="28125B4F"/>
    <w:rsid w:val="28CD0B12"/>
    <w:rsid w:val="28E03A93"/>
    <w:rsid w:val="29BE5F65"/>
    <w:rsid w:val="2A7D6279"/>
    <w:rsid w:val="2ACA0963"/>
    <w:rsid w:val="2ACF6081"/>
    <w:rsid w:val="2C885370"/>
    <w:rsid w:val="2D283CEC"/>
    <w:rsid w:val="2D7E3C87"/>
    <w:rsid w:val="2E530C6F"/>
    <w:rsid w:val="2EA551D3"/>
    <w:rsid w:val="2F5F76BE"/>
    <w:rsid w:val="31701DCF"/>
    <w:rsid w:val="31FE7144"/>
    <w:rsid w:val="33387C28"/>
    <w:rsid w:val="335978B1"/>
    <w:rsid w:val="33D81782"/>
    <w:rsid w:val="3411315F"/>
    <w:rsid w:val="343A2187"/>
    <w:rsid w:val="346C37AA"/>
    <w:rsid w:val="3583008C"/>
    <w:rsid w:val="358A3857"/>
    <w:rsid w:val="36EB1912"/>
    <w:rsid w:val="370211CB"/>
    <w:rsid w:val="37914884"/>
    <w:rsid w:val="37CA791C"/>
    <w:rsid w:val="38066D52"/>
    <w:rsid w:val="3A7322B6"/>
    <w:rsid w:val="3A9E4C7C"/>
    <w:rsid w:val="3AA8749F"/>
    <w:rsid w:val="3C4C0008"/>
    <w:rsid w:val="3C7D6B18"/>
    <w:rsid w:val="3E35340C"/>
    <w:rsid w:val="3E5D4D25"/>
    <w:rsid w:val="3EDA7FF7"/>
    <w:rsid w:val="3F5E7474"/>
    <w:rsid w:val="3FEA26E2"/>
    <w:rsid w:val="3FF4231F"/>
    <w:rsid w:val="40D21EC7"/>
    <w:rsid w:val="40F938F8"/>
    <w:rsid w:val="419929E5"/>
    <w:rsid w:val="41A5138A"/>
    <w:rsid w:val="41B50C94"/>
    <w:rsid w:val="42587FC7"/>
    <w:rsid w:val="43122A4F"/>
    <w:rsid w:val="435C1F1C"/>
    <w:rsid w:val="437965A6"/>
    <w:rsid w:val="443B09A4"/>
    <w:rsid w:val="44650C16"/>
    <w:rsid w:val="451F3201"/>
    <w:rsid w:val="452A5E51"/>
    <w:rsid w:val="453E1733"/>
    <w:rsid w:val="46CB1893"/>
    <w:rsid w:val="46F522A2"/>
    <w:rsid w:val="47B951EC"/>
    <w:rsid w:val="47F70466"/>
    <w:rsid w:val="484A2C8B"/>
    <w:rsid w:val="486E5EB3"/>
    <w:rsid w:val="48C90054"/>
    <w:rsid w:val="48E40077"/>
    <w:rsid w:val="49A441F9"/>
    <w:rsid w:val="4A3E25EF"/>
    <w:rsid w:val="4B044C48"/>
    <w:rsid w:val="4C9444D5"/>
    <w:rsid w:val="4CAF6865"/>
    <w:rsid w:val="4DA062B2"/>
    <w:rsid w:val="4E4D6CCE"/>
    <w:rsid w:val="4E4F4F26"/>
    <w:rsid w:val="4E6E54A9"/>
    <w:rsid w:val="4F9874CC"/>
    <w:rsid w:val="4FB16B7D"/>
    <w:rsid w:val="4FB235F0"/>
    <w:rsid w:val="522033DB"/>
    <w:rsid w:val="5261008F"/>
    <w:rsid w:val="528B419B"/>
    <w:rsid w:val="529A65BD"/>
    <w:rsid w:val="532278DE"/>
    <w:rsid w:val="53876B42"/>
    <w:rsid w:val="54100F09"/>
    <w:rsid w:val="541E7745"/>
    <w:rsid w:val="54244349"/>
    <w:rsid w:val="547D2DF0"/>
    <w:rsid w:val="55142657"/>
    <w:rsid w:val="55AC0197"/>
    <w:rsid w:val="55C417BF"/>
    <w:rsid w:val="567315FF"/>
    <w:rsid w:val="568E6439"/>
    <w:rsid w:val="5A497926"/>
    <w:rsid w:val="5A4E660B"/>
    <w:rsid w:val="5B661732"/>
    <w:rsid w:val="5BCC3259"/>
    <w:rsid w:val="5BFE5B97"/>
    <w:rsid w:val="5C423073"/>
    <w:rsid w:val="5D173032"/>
    <w:rsid w:val="5D935294"/>
    <w:rsid w:val="5ECC5D50"/>
    <w:rsid w:val="5ED93490"/>
    <w:rsid w:val="5EFC2E93"/>
    <w:rsid w:val="5F221664"/>
    <w:rsid w:val="5F28698F"/>
    <w:rsid w:val="60044B37"/>
    <w:rsid w:val="60F725BF"/>
    <w:rsid w:val="61292355"/>
    <w:rsid w:val="61E5507E"/>
    <w:rsid w:val="625358C7"/>
    <w:rsid w:val="62657784"/>
    <w:rsid w:val="62C57B33"/>
    <w:rsid w:val="62F03890"/>
    <w:rsid w:val="64BD78DC"/>
    <w:rsid w:val="64C87E06"/>
    <w:rsid w:val="64D71BF8"/>
    <w:rsid w:val="64E04304"/>
    <w:rsid w:val="656E7B61"/>
    <w:rsid w:val="66F81DD8"/>
    <w:rsid w:val="67047645"/>
    <w:rsid w:val="672C1A82"/>
    <w:rsid w:val="6799335B"/>
    <w:rsid w:val="681C38A5"/>
    <w:rsid w:val="682D3600"/>
    <w:rsid w:val="68590817"/>
    <w:rsid w:val="686256EA"/>
    <w:rsid w:val="68A41B7C"/>
    <w:rsid w:val="696C43B8"/>
    <w:rsid w:val="6994390F"/>
    <w:rsid w:val="6B4E646B"/>
    <w:rsid w:val="6C9E5C79"/>
    <w:rsid w:val="6CB26F14"/>
    <w:rsid w:val="6D6655C2"/>
    <w:rsid w:val="6DDB5D93"/>
    <w:rsid w:val="6E1079EE"/>
    <w:rsid w:val="6E545A82"/>
    <w:rsid w:val="6E6E2980"/>
    <w:rsid w:val="6E7779D5"/>
    <w:rsid w:val="6EBA798C"/>
    <w:rsid w:val="6EBD0F25"/>
    <w:rsid w:val="6EF72976"/>
    <w:rsid w:val="6FA81EC2"/>
    <w:rsid w:val="6FC1595F"/>
    <w:rsid w:val="6FD84E96"/>
    <w:rsid w:val="702E70AB"/>
    <w:rsid w:val="717E2C54"/>
    <w:rsid w:val="718B3849"/>
    <w:rsid w:val="72225F5B"/>
    <w:rsid w:val="72357EF3"/>
    <w:rsid w:val="72E70D64"/>
    <w:rsid w:val="73090EC9"/>
    <w:rsid w:val="732516B1"/>
    <w:rsid w:val="742A125C"/>
    <w:rsid w:val="756A0D4F"/>
    <w:rsid w:val="75AE17D4"/>
    <w:rsid w:val="76200A04"/>
    <w:rsid w:val="76454251"/>
    <w:rsid w:val="76D0592E"/>
    <w:rsid w:val="76E76246"/>
    <w:rsid w:val="771A4952"/>
    <w:rsid w:val="785C7CED"/>
    <w:rsid w:val="78DB4FC7"/>
    <w:rsid w:val="799E591B"/>
    <w:rsid w:val="79B53B59"/>
    <w:rsid w:val="79CE7627"/>
    <w:rsid w:val="7B2E6B90"/>
    <w:rsid w:val="7BC56113"/>
    <w:rsid w:val="7BD80021"/>
    <w:rsid w:val="7C134B67"/>
    <w:rsid w:val="7C813D0F"/>
    <w:rsid w:val="7D7710B0"/>
    <w:rsid w:val="7E8D0C00"/>
    <w:rsid w:val="7ED5230E"/>
    <w:rsid w:val="7F423116"/>
    <w:rsid w:val="7FE012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uto"/>
      <w:ind w:firstLine="200" w:firstLineChars="200"/>
    </w:pPr>
    <w:rPr>
      <w:rFonts w:ascii="Times New Roman" w:hAnsi="Times New Roman" w:eastAsiaTheme="minorEastAsia" w:cstheme="minorBidi"/>
      <w:kern w:val="2"/>
      <w:sz w:val="24"/>
      <w:szCs w:val="22"/>
      <w:lang w:val="en-US" w:eastAsia="zh-CN" w:bidi="ar-SA"/>
    </w:rPr>
  </w:style>
  <w:style w:type="paragraph" w:styleId="4">
    <w:name w:val="heading 1"/>
    <w:basedOn w:val="1"/>
    <w:next w:val="1"/>
    <w:link w:val="42"/>
    <w:qFormat/>
    <w:uiPriority w:val="9"/>
    <w:pPr>
      <w:keepNext/>
      <w:keepLines/>
      <w:spacing w:line="240" w:lineRule="auto"/>
      <w:ind w:firstLine="0" w:firstLineChars="0"/>
      <w:outlineLvl w:val="0"/>
    </w:pPr>
    <w:rPr>
      <w:rFonts w:eastAsia="楷体"/>
      <w:b/>
      <w:bCs/>
      <w:color w:val="FF0000"/>
      <w:kern w:val="44"/>
      <w:sz w:val="30"/>
      <w:szCs w:val="32"/>
    </w:rPr>
  </w:style>
  <w:style w:type="paragraph" w:styleId="5">
    <w:name w:val="heading 2"/>
    <w:basedOn w:val="1"/>
    <w:next w:val="1"/>
    <w:link w:val="43"/>
    <w:unhideWhenUsed/>
    <w:qFormat/>
    <w:uiPriority w:val="9"/>
    <w:pPr>
      <w:snapToGrid w:val="0"/>
      <w:ind w:firstLine="0" w:firstLineChars="0"/>
      <w:outlineLvl w:val="1"/>
    </w:pPr>
    <w:rPr>
      <w:rFonts w:eastAsia="楷体"/>
      <w:b/>
      <w:sz w:val="28"/>
    </w:rPr>
  </w:style>
  <w:style w:type="paragraph" w:styleId="6">
    <w:name w:val="heading 3"/>
    <w:basedOn w:val="1"/>
    <w:next w:val="1"/>
    <w:link w:val="44"/>
    <w:unhideWhenUsed/>
    <w:qFormat/>
    <w:uiPriority w:val="9"/>
    <w:pPr>
      <w:keepNext/>
      <w:keepLines/>
      <w:ind w:firstLine="0" w:firstLineChars="0"/>
      <w:outlineLvl w:val="2"/>
    </w:pPr>
    <w:rPr>
      <w:rFonts w:eastAsia="楷体"/>
      <w:b/>
      <w:bCs/>
      <w:sz w:val="28"/>
      <w:szCs w:val="32"/>
    </w:rPr>
  </w:style>
  <w:style w:type="paragraph" w:styleId="7">
    <w:name w:val="heading 4"/>
    <w:basedOn w:val="1"/>
    <w:next w:val="1"/>
    <w:link w:val="45"/>
    <w:unhideWhenUsed/>
    <w:qFormat/>
    <w:uiPriority w:val="9"/>
    <w:pPr>
      <w:keepNext/>
      <w:keepLines/>
      <w:spacing w:line="376" w:lineRule="auto"/>
      <w:outlineLvl w:val="3"/>
    </w:pPr>
    <w:rPr>
      <w:rFonts w:asciiTheme="majorHAnsi" w:hAnsiTheme="majorHAnsi" w:eastAsiaTheme="majorEastAsia" w:cstheme="majorBidi"/>
      <w:b/>
      <w:bCs/>
      <w:szCs w:val="28"/>
    </w:rPr>
  </w:style>
  <w:style w:type="paragraph" w:styleId="8">
    <w:name w:val="heading 5"/>
    <w:basedOn w:val="9"/>
    <w:next w:val="9"/>
    <w:link w:val="46"/>
    <w:unhideWhenUsed/>
    <w:qFormat/>
    <w:uiPriority w:val="9"/>
    <w:pPr>
      <w:keepNext/>
      <w:keepLines/>
      <w:numPr>
        <w:ilvl w:val="4"/>
        <w:numId w:val="1"/>
      </w:numPr>
      <w:spacing w:line="376" w:lineRule="auto"/>
      <w:outlineLvl w:val="4"/>
    </w:pPr>
    <w:rPr>
      <w:bCs/>
      <w:sz w:val="21"/>
      <w:szCs w:val="28"/>
    </w:rPr>
  </w:style>
  <w:style w:type="paragraph" w:styleId="10">
    <w:name w:val="heading 6"/>
    <w:basedOn w:val="1"/>
    <w:next w:val="1"/>
    <w:link w:val="47"/>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firstLineChars="200"/>
    </w:pPr>
    <w:rPr>
      <w:rFonts w:ascii="宋体" w:hAnsi="宋体"/>
      <w:kern w:val="0"/>
      <w:sz w:val="24"/>
      <w:szCs w:val="20"/>
      <w:lang w:val="zh-CN" w:eastAsia="zh-CN"/>
    </w:rPr>
  </w:style>
  <w:style w:type="paragraph" w:styleId="3">
    <w:name w:val="Body Text Indent"/>
    <w:basedOn w:val="1"/>
    <w:link w:val="64"/>
    <w:unhideWhenUsed/>
    <w:qFormat/>
    <w:uiPriority w:val="99"/>
    <w:pPr>
      <w:spacing w:after="120"/>
      <w:ind w:left="420" w:leftChars="200"/>
    </w:pPr>
  </w:style>
  <w:style w:type="paragraph" w:customStyle="1" w:styleId="9">
    <w:name w:val="表头"/>
    <w:basedOn w:val="1"/>
    <w:qFormat/>
    <w:uiPriority w:val="0"/>
    <w:pPr>
      <w:snapToGrid w:val="0"/>
      <w:spacing w:line="460" w:lineRule="exact"/>
      <w:jc w:val="center"/>
    </w:pPr>
    <w:rPr>
      <w:rFonts w:eastAsia="黑体" w:cs="Times New Roman"/>
      <w:spacing w:val="4"/>
      <w:szCs w:val="20"/>
    </w:rPr>
  </w:style>
  <w:style w:type="paragraph" w:styleId="11">
    <w:name w:val="toc 7"/>
    <w:basedOn w:val="1"/>
    <w:next w:val="1"/>
    <w:unhideWhenUsed/>
    <w:qFormat/>
    <w:uiPriority w:val="39"/>
    <w:pPr>
      <w:ind w:left="1440"/>
    </w:pPr>
    <w:rPr>
      <w:sz w:val="18"/>
      <w:szCs w:val="18"/>
    </w:rPr>
  </w:style>
  <w:style w:type="paragraph" w:styleId="12">
    <w:name w:val="Normal Indent"/>
    <w:basedOn w:val="1"/>
    <w:link w:val="68"/>
    <w:unhideWhenUsed/>
    <w:qFormat/>
    <w:uiPriority w:val="0"/>
    <w:pPr>
      <w:ind w:firstLine="420"/>
    </w:pPr>
    <w:rPr>
      <w:rFonts w:eastAsia="宋体" w:cs="Times New Roman"/>
      <w:szCs w:val="20"/>
    </w:rPr>
  </w:style>
  <w:style w:type="paragraph" w:styleId="13">
    <w:name w:val="caption"/>
    <w:basedOn w:val="9"/>
    <w:next w:val="9"/>
    <w:unhideWhenUsed/>
    <w:qFormat/>
    <w:uiPriority w:val="35"/>
    <w:rPr>
      <w:rFonts w:asciiTheme="majorHAnsi" w:hAnsiTheme="majorHAnsi" w:cstheme="majorBidi"/>
    </w:rPr>
  </w:style>
  <w:style w:type="paragraph" w:styleId="14">
    <w:name w:val="annotation text"/>
    <w:basedOn w:val="1"/>
    <w:link w:val="57"/>
    <w:unhideWhenUsed/>
    <w:qFormat/>
    <w:uiPriority w:val="99"/>
  </w:style>
  <w:style w:type="paragraph" w:styleId="15">
    <w:name w:val="Body Text"/>
    <w:basedOn w:val="1"/>
    <w:link w:val="54"/>
    <w:qFormat/>
    <w:uiPriority w:val="0"/>
    <w:pPr>
      <w:spacing w:line="520" w:lineRule="exact"/>
      <w:jc w:val="center"/>
    </w:pPr>
    <w:rPr>
      <w:rFonts w:ascii="宋体" w:eastAsia="宋体" w:cs="Times New Roman"/>
      <w:sz w:val="18"/>
      <w:szCs w:val="20"/>
    </w:rPr>
  </w:style>
  <w:style w:type="paragraph" w:styleId="16">
    <w:name w:val="toc 5"/>
    <w:basedOn w:val="1"/>
    <w:next w:val="1"/>
    <w:unhideWhenUsed/>
    <w:qFormat/>
    <w:uiPriority w:val="39"/>
    <w:pPr>
      <w:ind w:left="960"/>
    </w:pPr>
    <w:rPr>
      <w:sz w:val="18"/>
      <w:szCs w:val="18"/>
    </w:rPr>
  </w:style>
  <w:style w:type="paragraph" w:styleId="17">
    <w:name w:val="toc 3"/>
    <w:basedOn w:val="1"/>
    <w:next w:val="1"/>
    <w:unhideWhenUsed/>
    <w:qFormat/>
    <w:uiPriority w:val="39"/>
    <w:pPr>
      <w:ind w:left="480"/>
    </w:pPr>
    <w:rPr>
      <w:i/>
      <w:iCs/>
      <w:sz w:val="20"/>
      <w:szCs w:val="20"/>
    </w:rPr>
  </w:style>
  <w:style w:type="paragraph" w:styleId="18">
    <w:name w:val="Plain Text"/>
    <w:basedOn w:val="1"/>
    <w:link w:val="55"/>
    <w:qFormat/>
    <w:uiPriority w:val="0"/>
    <w:pPr>
      <w:spacing w:line="480" w:lineRule="exact"/>
    </w:pPr>
    <w:rPr>
      <w:rFonts w:ascii="宋体" w:hAnsi="宋体" w:eastAsia="宋体" w:cs="Times New Roman"/>
      <w:szCs w:val="24"/>
    </w:rPr>
  </w:style>
  <w:style w:type="paragraph" w:styleId="19">
    <w:name w:val="toc 8"/>
    <w:basedOn w:val="1"/>
    <w:next w:val="1"/>
    <w:unhideWhenUsed/>
    <w:qFormat/>
    <w:uiPriority w:val="39"/>
    <w:pPr>
      <w:ind w:left="1680"/>
    </w:pPr>
    <w:rPr>
      <w:sz w:val="18"/>
      <w:szCs w:val="18"/>
    </w:rPr>
  </w:style>
  <w:style w:type="paragraph" w:styleId="20">
    <w:name w:val="Body Text Indent 2"/>
    <w:basedOn w:val="1"/>
    <w:next w:val="1"/>
    <w:qFormat/>
    <w:uiPriority w:val="99"/>
    <w:pPr>
      <w:ind w:firstLine="840" w:firstLineChars="300"/>
    </w:pPr>
    <w:rPr>
      <w:kern w:val="0"/>
      <w:sz w:val="28"/>
      <w:szCs w:val="28"/>
    </w:rPr>
  </w:style>
  <w:style w:type="paragraph" w:styleId="21">
    <w:name w:val="Balloon Text"/>
    <w:basedOn w:val="1"/>
    <w:link w:val="63"/>
    <w:unhideWhenUsed/>
    <w:qFormat/>
    <w:uiPriority w:val="99"/>
    <w:rPr>
      <w:sz w:val="18"/>
      <w:szCs w:val="18"/>
    </w:rPr>
  </w:style>
  <w:style w:type="paragraph" w:styleId="22">
    <w:name w:val="footer"/>
    <w:basedOn w:val="1"/>
    <w:link w:val="41"/>
    <w:unhideWhenUsed/>
    <w:qFormat/>
    <w:uiPriority w:val="99"/>
    <w:pPr>
      <w:tabs>
        <w:tab w:val="center" w:pos="4153"/>
        <w:tab w:val="right" w:pos="8306"/>
      </w:tabs>
      <w:snapToGrid w:val="0"/>
    </w:pPr>
    <w:rPr>
      <w:sz w:val="18"/>
      <w:szCs w:val="18"/>
    </w:rPr>
  </w:style>
  <w:style w:type="paragraph" w:styleId="23">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tabs>
        <w:tab w:val="right" w:leader="dot" w:pos="9060"/>
      </w:tabs>
      <w:spacing w:before="120" w:after="120"/>
      <w:ind w:firstLine="402"/>
    </w:pPr>
    <w:rPr>
      <w:b/>
      <w:bCs/>
      <w:caps/>
      <w:sz w:val="20"/>
      <w:szCs w:val="20"/>
    </w:rPr>
  </w:style>
  <w:style w:type="paragraph" w:styleId="25">
    <w:name w:val="toc 4"/>
    <w:basedOn w:val="1"/>
    <w:next w:val="1"/>
    <w:unhideWhenUsed/>
    <w:qFormat/>
    <w:uiPriority w:val="39"/>
    <w:pPr>
      <w:ind w:left="720"/>
    </w:pPr>
    <w:rPr>
      <w:sz w:val="18"/>
      <w:szCs w:val="18"/>
    </w:rPr>
  </w:style>
  <w:style w:type="paragraph" w:styleId="26">
    <w:name w:val="toc 6"/>
    <w:basedOn w:val="1"/>
    <w:next w:val="1"/>
    <w:unhideWhenUsed/>
    <w:qFormat/>
    <w:uiPriority w:val="39"/>
    <w:pPr>
      <w:ind w:left="1200"/>
    </w:pPr>
    <w:rPr>
      <w:sz w:val="18"/>
      <w:szCs w:val="18"/>
    </w:rPr>
  </w:style>
  <w:style w:type="paragraph" w:styleId="27">
    <w:name w:val="Body Text Indent 3"/>
    <w:basedOn w:val="1"/>
    <w:link w:val="73"/>
    <w:unhideWhenUsed/>
    <w:qFormat/>
    <w:uiPriority w:val="99"/>
    <w:pPr>
      <w:spacing w:after="120"/>
      <w:ind w:left="420" w:leftChars="200"/>
    </w:pPr>
    <w:rPr>
      <w:sz w:val="16"/>
      <w:szCs w:val="16"/>
    </w:rPr>
  </w:style>
  <w:style w:type="paragraph" w:styleId="28">
    <w:name w:val="table of figures"/>
    <w:basedOn w:val="1"/>
    <w:next w:val="1"/>
    <w:unhideWhenUsed/>
    <w:qFormat/>
    <w:uiPriority w:val="99"/>
    <w:pPr>
      <w:ind w:left="480" w:hanging="480"/>
      <w:jc w:val="center"/>
    </w:pPr>
    <w:rPr>
      <w:b/>
      <w:smallCaps/>
      <w:szCs w:val="20"/>
    </w:rPr>
  </w:style>
  <w:style w:type="paragraph" w:styleId="29">
    <w:name w:val="toc 2"/>
    <w:basedOn w:val="1"/>
    <w:next w:val="1"/>
    <w:unhideWhenUsed/>
    <w:qFormat/>
    <w:uiPriority w:val="39"/>
    <w:pPr>
      <w:ind w:left="240"/>
    </w:pPr>
    <w:rPr>
      <w:smallCaps/>
      <w:sz w:val="20"/>
      <w:szCs w:val="20"/>
    </w:rPr>
  </w:style>
  <w:style w:type="paragraph" w:styleId="30">
    <w:name w:val="toc 9"/>
    <w:basedOn w:val="1"/>
    <w:next w:val="1"/>
    <w:unhideWhenUsed/>
    <w:qFormat/>
    <w:uiPriority w:val="39"/>
    <w:pPr>
      <w:ind w:left="1920"/>
    </w:pPr>
    <w:rPr>
      <w:sz w:val="18"/>
      <w:szCs w:val="18"/>
    </w:rPr>
  </w:style>
  <w:style w:type="paragraph" w:styleId="31">
    <w:name w:val="Normal (Web)"/>
    <w:basedOn w:val="1"/>
    <w:qFormat/>
    <w:uiPriority w:val="99"/>
    <w:pPr>
      <w:widowControl/>
      <w:spacing w:before="100" w:beforeAutospacing="1" w:after="100" w:afterAutospacing="1"/>
    </w:pPr>
    <w:rPr>
      <w:rFonts w:ascii="宋体" w:hAnsi="宋体" w:eastAsia="宋体" w:cs="Times New Roman"/>
      <w:color w:val="000000"/>
      <w:kern w:val="0"/>
      <w:szCs w:val="24"/>
    </w:rPr>
  </w:style>
  <w:style w:type="paragraph" w:styleId="32">
    <w:name w:val="Title"/>
    <w:basedOn w:val="1"/>
    <w:next w:val="1"/>
    <w:link w:val="49"/>
    <w:qFormat/>
    <w:uiPriority w:val="10"/>
    <w:pPr>
      <w:spacing w:before="240" w:after="60"/>
      <w:jc w:val="center"/>
      <w:outlineLvl w:val="0"/>
    </w:pPr>
    <w:rPr>
      <w:rFonts w:eastAsia="宋体" w:asciiTheme="majorHAnsi" w:hAnsiTheme="majorHAnsi" w:cstheme="majorBidi"/>
      <w:b/>
      <w:bCs/>
      <w:sz w:val="32"/>
      <w:szCs w:val="32"/>
    </w:rPr>
  </w:style>
  <w:style w:type="paragraph" w:styleId="33">
    <w:name w:val="annotation subject"/>
    <w:basedOn w:val="14"/>
    <w:next w:val="14"/>
    <w:link w:val="67"/>
    <w:unhideWhenUsed/>
    <w:qFormat/>
    <w:uiPriority w:val="99"/>
    <w:pPr>
      <w:spacing w:line="240" w:lineRule="auto"/>
      <w:ind w:firstLine="0" w:firstLineChars="0"/>
    </w:pPr>
    <w:rPr>
      <w:rFonts w:asciiTheme="minorHAnsi" w:hAnsiTheme="minorHAnsi"/>
      <w:b/>
      <w:bCs/>
      <w:sz w:val="21"/>
    </w:rPr>
  </w:style>
  <w:style w:type="table" w:styleId="35">
    <w:name w:val="Table Grid"/>
    <w:basedOn w:val="34"/>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Hyperlink"/>
    <w:basedOn w:val="36"/>
    <w:unhideWhenUsed/>
    <w:qFormat/>
    <w:uiPriority w:val="99"/>
    <w:rPr>
      <w:color w:val="0000FF" w:themeColor="hyperlink"/>
      <w:u w:val="single"/>
      <w14:textFill>
        <w14:solidFill>
          <w14:schemeClr w14:val="hlink"/>
        </w14:solidFill>
      </w14:textFill>
    </w:rPr>
  </w:style>
  <w:style w:type="character" w:styleId="39">
    <w:name w:val="annotation reference"/>
    <w:basedOn w:val="36"/>
    <w:unhideWhenUsed/>
    <w:qFormat/>
    <w:uiPriority w:val="99"/>
    <w:rPr>
      <w:sz w:val="21"/>
      <w:szCs w:val="21"/>
    </w:rPr>
  </w:style>
  <w:style w:type="character" w:customStyle="1" w:styleId="40">
    <w:name w:val="页眉 Char"/>
    <w:basedOn w:val="36"/>
    <w:link w:val="23"/>
    <w:qFormat/>
    <w:uiPriority w:val="99"/>
    <w:rPr>
      <w:sz w:val="18"/>
      <w:szCs w:val="18"/>
    </w:rPr>
  </w:style>
  <w:style w:type="character" w:customStyle="1" w:styleId="41">
    <w:name w:val="页脚 Char"/>
    <w:basedOn w:val="36"/>
    <w:link w:val="22"/>
    <w:qFormat/>
    <w:uiPriority w:val="99"/>
    <w:rPr>
      <w:sz w:val="18"/>
      <w:szCs w:val="18"/>
    </w:rPr>
  </w:style>
  <w:style w:type="character" w:customStyle="1" w:styleId="42">
    <w:name w:val="标题 1 Char"/>
    <w:basedOn w:val="36"/>
    <w:link w:val="4"/>
    <w:qFormat/>
    <w:uiPriority w:val="9"/>
    <w:rPr>
      <w:rFonts w:ascii="Times New Roman" w:hAnsi="Times New Roman" w:eastAsia="楷体"/>
      <w:b/>
      <w:bCs/>
      <w:color w:val="FF0000"/>
      <w:kern w:val="44"/>
      <w:sz w:val="30"/>
      <w:szCs w:val="32"/>
    </w:rPr>
  </w:style>
  <w:style w:type="character" w:customStyle="1" w:styleId="43">
    <w:name w:val="标题 2 Char"/>
    <w:basedOn w:val="36"/>
    <w:link w:val="5"/>
    <w:qFormat/>
    <w:uiPriority w:val="9"/>
    <w:rPr>
      <w:rFonts w:ascii="Times New Roman" w:hAnsi="Times New Roman" w:eastAsia="楷体"/>
      <w:b/>
      <w:sz w:val="28"/>
    </w:rPr>
  </w:style>
  <w:style w:type="character" w:customStyle="1" w:styleId="44">
    <w:name w:val="标题 3 Char"/>
    <w:basedOn w:val="36"/>
    <w:link w:val="6"/>
    <w:qFormat/>
    <w:uiPriority w:val="9"/>
    <w:rPr>
      <w:rFonts w:ascii="Times New Roman" w:hAnsi="Times New Roman" w:eastAsia="楷体"/>
      <w:b/>
      <w:bCs/>
      <w:sz w:val="28"/>
      <w:szCs w:val="32"/>
    </w:rPr>
  </w:style>
  <w:style w:type="character" w:customStyle="1" w:styleId="45">
    <w:name w:val="标题 4 Char"/>
    <w:basedOn w:val="36"/>
    <w:link w:val="7"/>
    <w:qFormat/>
    <w:uiPriority w:val="9"/>
    <w:rPr>
      <w:rFonts w:asciiTheme="majorHAnsi" w:hAnsiTheme="majorHAnsi" w:eastAsiaTheme="majorEastAsia" w:cstheme="majorBidi"/>
      <w:b/>
      <w:bCs/>
      <w:sz w:val="24"/>
      <w:szCs w:val="28"/>
    </w:rPr>
  </w:style>
  <w:style w:type="character" w:customStyle="1" w:styleId="46">
    <w:name w:val="标题 5 Char"/>
    <w:basedOn w:val="36"/>
    <w:link w:val="8"/>
    <w:qFormat/>
    <w:uiPriority w:val="9"/>
    <w:rPr>
      <w:rFonts w:ascii="Times New Roman" w:hAnsi="Times New Roman" w:eastAsia="黑体" w:cs="Times New Roman"/>
      <w:bCs/>
      <w:spacing w:val="4"/>
      <w:szCs w:val="28"/>
    </w:rPr>
  </w:style>
  <w:style w:type="character" w:customStyle="1" w:styleId="47">
    <w:name w:val="标题 6 Char"/>
    <w:basedOn w:val="36"/>
    <w:link w:val="10"/>
    <w:qFormat/>
    <w:uiPriority w:val="9"/>
    <w:rPr>
      <w:rFonts w:asciiTheme="majorHAnsi" w:hAnsiTheme="majorHAnsi" w:eastAsiaTheme="majorEastAsia" w:cstheme="majorBidi"/>
      <w:b/>
      <w:bCs/>
      <w:sz w:val="24"/>
      <w:szCs w:val="24"/>
    </w:rPr>
  </w:style>
  <w:style w:type="character" w:customStyle="1" w:styleId="48">
    <w:name w:val="Intense Emphasis"/>
    <w:basedOn w:val="36"/>
    <w:qFormat/>
    <w:uiPriority w:val="21"/>
    <w:rPr>
      <w:b/>
      <w:bCs/>
      <w:i/>
      <w:iCs/>
      <w:color w:val="4F81BD" w:themeColor="accent1"/>
      <w14:textFill>
        <w14:solidFill>
          <w14:schemeClr w14:val="accent1"/>
        </w14:solidFill>
      </w14:textFill>
    </w:rPr>
  </w:style>
  <w:style w:type="character" w:customStyle="1" w:styleId="49">
    <w:name w:val="标题 Char"/>
    <w:basedOn w:val="36"/>
    <w:link w:val="32"/>
    <w:qFormat/>
    <w:uiPriority w:val="10"/>
    <w:rPr>
      <w:rFonts w:eastAsia="宋体" w:asciiTheme="majorHAnsi" w:hAnsiTheme="majorHAnsi" w:cstheme="majorBidi"/>
      <w:b/>
      <w:bCs/>
      <w:sz w:val="32"/>
      <w:szCs w:val="32"/>
    </w:rPr>
  </w:style>
  <w:style w:type="paragraph" w:customStyle="1" w:styleId="50">
    <w:name w:val="List Paragraph"/>
    <w:basedOn w:val="1"/>
    <w:qFormat/>
    <w:uiPriority w:val="34"/>
    <w:pPr>
      <w:spacing w:beforeLines="50" w:afterLines="50"/>
      <w:ind w:firstLine="420"/>
    </w:pPr>
    <w:rPr>
      <w:rFonts w:ascii="Calibri" w:hAnsi="Calibri" w:eastAsia="宋体" w:cs="Times New Roman"/>
    </w:rPr>
  </w:style>
  <w:style w:type="paragraph" w:customStyle="1" w:styleId="51">
    <w:name w:val="表中文字"/>
    <w:basedOn w:val="1"/>
    <w:qFormat/>
    <w:uiPriority w:val="0"/>
    <w:pPr>
      <w:snapToGrid w:val="0"/>
      <w:spacing w:line="300" w:lineRule="exact"/>
      <w:jc w:val="center"/>
    </w:pPr>
    <w:rPr>
      <w:rFonts w:eastAsia="宋体" w:cs="Times New Roman"/>
      <w:szCs w:val="24"/>
    </w:rPr>
  </w:style>
  <w:style w:type="paragraph" w:customStyle="1" w:styleId="52">
    <w:name w:val="报告书正文"/>
    <w:basedOn w:val="1"/>
    <w:link w:val="53"/>
    <w:qFormat/>
    <w:uiPriority w:val="0"/>
    <w:pPr>
      <w:spacing w:line="440" w:lineRule="exact"/>
    </w:pPr>
    <w:rPr>
      <w:rFonts w:eastAsia="宋体" w:cs="Times New Roman"/>
      <w:b/>
      <w:bCs/>
      <w:color w:val="000000"/>
      <w:szCs w:val="20"/>
    </w:rPr>
  </w:style>
  <w:style w:type="character" w:customStyle="1" w:styleId="53">
    <w:name w:val="报告书正文 Char1"/>
    <w:basedOn w:val="36"/>
    <w:link w:val="52"/>
    <w:qFormat/>
    <w:uiPriority w:val="0"/>
    <w:rPr>
      <w:rFonts w:ascii="Times New Roman" w:hAnsi="Times New Roman" w:eastAsia="宋体" w:cs="Times New Roman"/>
      <w:b/>
      <w:bCs/>
      <w:color w:val="000000"/>
      <w:sz w:val="24"/>
      <w:szCs w:val="20"/>
    </w:rPr>
  </w:style>
  <w:style w:type="character" w:customStyle="1" w:styleId="54">
    <w:name w:val="正文文本 Char"/>
    <w:basedOn w:val="36"/>
    <w:link w:val="15"/>
    <w:qFormat/>
    <w:uiPriority w:val="0"/>
    <w:rPr>
      <w:rFonts w:ascii="宋体" w:hAnsi="Times New Roman" w:eastAsia="宋体" w:cs="Times New Roman"/>
      <w:sz w:val="18"/>
      <w:szCs w:val="20"/>
    </w:rPr>
  </w:style>
  <w:style w:type="character" w:customStyle="1" w:styleId="55">
    <w:name w:val="纯文本 Char"/>
    <w:basedOn w:val="36"/>
    <w:link w:val="18"/>
    <w:qFormat/>
    <w:uiPriority w:val="0"/>
    <w:rPr>
      <w:rFonts w:ascii="宋体" w:hAnsi="宋体" w:eastAsia="宋体" w:cs="Times New Roman"/>
      <w:sz w:val="24"/>
      <w:szCs w:val="24"/>
    </w:rPr>
  </w:style>
  <w:style w:type="paragraph" w:customStyle="1" w:styleId="56">
    <w:name w:val="Char"/>
    <w:basedOn w:val="1"/>
    <w:qFormat/>
    <w:uiPriority w:val="0"/>
    <w:rPr>
      <w:rFonts w:eastAsia="宋体" w:cs="Times New Roman"/>
      <w:szCs w:val="24"/>
    </w:rPr>
  </w:style>
  <w:style w:type="character" w:customStyle="1" w:styleId="57">
    <w:name w:val="批注文字 Char"/>
    <w:basedOn w:val="36"/>
    <w:link w:val="14"/>
    <w:qFormat/>
    <w:uiPriority w:val="99"/>
    <w:rPr>
      <w:rFonts w:ascii="Times New Roman" w:hAnsi="Times New Roman"/>
      <w:sz w:val="24"/>
    </w:rPr>
  </w:style>
  <w:style w:type="paragraph" w:customStyle="1" w:styleId="58">
    <w:name w:val="样式1"/>
    <w:basedOn w:val="1"/>
    <w:qFormat/>
    <w:uiPriority w:val="0"/>
    <w:pPr>
      <w:spacing w:line="500" w:lineRule="exact"/>
      <w:ind w:firstLine="539"/>
    </w:pPr>
    <w:rPr>
      <w:rFonts w:eastAsia="仿宋_GB2312" w:cs="Times New Roman"/>
      <w:kern w:val="0"/>
      <w:sz w:val="28"/>
      <w:szCs w:val="20"/>
    </w:rPr>
  </w:style>
  <w:style w:type="paragraph" w:customStyle="1" w:styleId="59">
    <w:name w:val="陈标题3"/>
    <w:basedOn w:val="1"/>
    <w:next w:val="1"/>
    <w:qFormat/>
    <w:uiPriority w:val="0"/>
    <w:pPr>
      <w:keepNext/>
      <w:keepLines/>
      <w:outlineLvl w:val="2"/>
    </w:pPr>
    <w:rPr>
      <w:rFonts w:eastAsia="宋体" w:cs="Times New Roman"/>
      <w:b/>
      <w:kern w:val="0"/>
      <w:sz w:val="30"/>
      <w:szCs w:val="30"/>
    </w:rPr>
  </w:style>
  <w:style w:type="paragraph" w:customStyle="1" w:styleId="60">
    <w:name w:val="陈正文"/>
    <w:basedOn w:val="1"/>
    <w:next w:val="1"/>
    <w:qFormat/>
    <w:uiPriority w:val="0"/>
    <w:pPr>
      <w:ind w:firstLine="480"/>
    </w:pPr>
    <w:rPr>
      <w:rFonts w:eastAsia="宋体" w:cs="Times New Roman"/>
      <w:kern w:val="0"/>
      <w:szCs w:val="24"/>
    </w:rPr>
  </w:style>
  <w:style w:type="paragraph" w:customStyle="1" w:styleId="61">
    <w:name w:val="Char1"/>
    <w:basedOn w:val="1"/>
    <w:qFormat/>
    <w:uiPriority w:val="0"/>
    <w:rPr>
      <w:rFonts w:eastAsia="宋体" w:cs="Times New Roman"/>
      <w:szCs w:val="24"/>
    </w:rPr>
  </w:style>
  <w:style w:type="character" w:customStyle="1" w:styleId="62">
    <w:name w:val="Placeholder Text"/>
    <w:basedOn w:val="36"/>
    <w:semiHidden/>
    <w:qFormat/>
    <w:uiPriority w:val="99"/>
    <w:rPr>
      <w:color w:val="808080"/>
    </w:rPr>
  </w:style>
  <w:style w:type="character" w:customStyle="1" w:styleId="63">
    <w:name w:val="批注框文本 Char"/>
    <w:basedOn w:val="36"/>
    <w:link w:val="21"/>
    <w:semiHidden/>
    <w:qFormat/>
    <w:uiPriority w:val="99"/>
    <w:rPr>
      <w:rFonts w:ascii="Times New Roman" w:hAnsi="Times New Roman"/>
      <w:sz w:val="18"/>
      <w:szCs w:val="18"/>
    </w:rPr>
  </w:style>
  <w:style w:type="character" w:customStyle="1" w:styleId="64">
    <w:name w:val="正文文本缩进 Char"/>
    <w:basedOn w:val="36"/>
    <w:link w:val="3"/>
    <w:semiHidden/>
    <w:qFormat/>
    <w:uiPriority w:val="99"/>
    <w:rPr>
      <w:rFonts w:ascii="Times New Roman" w:hAnsi="Times New Roman"/>
      <w:sz w:val="24"/>
    </w:rPr>
  </w:style>
  <w:style w:type="paragraph" w:customStyle="1" w:styleId="65">
    <w:name w:val="Char2"/>
    <w:basedOn w:val="1"/>
    <w:qFormat/>
    <w:uiPriority w:val="0"/>
    <w:rPr>
      <w:rFonts w:eastAsia="宋体" w:cs="Times New Roman"/>
      <w:szCs w:val="24"/>
    </w:rPr>
  </w:style>
  <w:style w:type="paragraph" w:customStyle="1" w:styleId="66">
    <w:name w:val="样式 首行缩进:  2 字符"/>
    <w:basedOn w:val="1"/>
    <w:qFormat/>
    <w:uiPriority w:val="0"/>
    <w:pPr>
      <w:snapToGrid w:val="0"/>
    </w:pPr>
    <w:rPr>
      <w:rFonts w:ascii="宋体" w:eastAsia="宋体" w:cs="宋体"/>
      <w:sz w:val="28"/>
      <w:szCs w:val="20"/>
    </w:rPr>
  </w:style>
  <w:style w:type="character" w:customStyle="1" w:styleId="67">
    <w:name w:val="批注主题 Char"/>
    <w:basedOn w:val="57"/>
    <w:link w:val="33"/>
    <w:semiHidden/>
    <w:qFormat/>
    <w:uiPriority w:val="99"/>
    <w:rPr>
      <w:rFonts w:ascii="Times New Roman" w:hAnsi="Times New Roman"/>
      <w:b/>
      <w:bCs/>
      <w:sz w:val="24"/>
    </w:rPr>
  </w:style>
  <w:style w:type="character" w:customStyle="1" w:styleId="68">
    <w:name w:val="正文缩进 Char1"/>
    <w:link w:val="12"/>
    <w:qFormat/>
    <w:uiPriority w:val="0"/>
    <w:rPr>
      <w:rFonts w:ascii="Times New Roman" w:hAnsi="Times New Roman" w:eastAsia="宋体" w:cs="Times New Roman"/>
      <w:szCs w:val="20"/>
    </w:rPr>
  </w:style>
  <w:style w:type="paragraph" w:customStyle="1" w:styleId="69">
    <w:name w:val="裴正文"/>
    <w:qFormat/>
    <w:uiPriority w:val="0"/>
    <w:pPr>
      <w:adjustRightInd w:val="0"/>
      <w:snapToGrid w:val="0"/>
      <w:spacing w:line="500" w:lineRule="exact"/>
      <w:ind w:firstLine="480" w:firstLineChars="200"/>
    </w:pPr>
    <w:rPr>
      <w:rFonts w:ascii="Times New Roman" w:hAnsi="Times New Roman" w:eastAsia="宋体" w:cs="Times New Roman"/>
      <w:bCs/>
      <w:snapToGrid w:val="0"/>
      <w:kern w:val="0"/>
      <w:sz w:val="24"/>
      <w:szCs w:val="21"/>
      <w:lang w:val="en-US" w:eastAsia="zh-CN" w:bidi="ar-SA"/>
    </w:rPr>
  </w:style>
  <w:style w:type="paragraph" w:customStyle="1" w:styleId="70">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71">
    <w:name w:val="TOC Heading"/>
    <w:basedOn w:val="4"/>
    <w:next w:val="1"/>
    <w:unhideWhenUsed/>
    <w:qFormat/>
    <w:uiPriority w:val="39"/>
    <w:pPr>
      <w:widowControl/>
      <w:spacing w:before="48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72">
    <w:name w:val="No Spacing"/>
    <w:qFormat/>
    <w:uiPriority w:val="1"/>
    <w:pPr>
      <w:widowControl w:val="0"/>
      <w:ind w:firstLine="200" w:firstLineChars="200"/>
      <w:jc w:val="both"/>
    </w:pPr>
    <w:rPr>
      <w:rFonts w:ascii="Times New Roman" w:hAnsi="Times New Roman" w:eastAsiaTheme="minorEastAsia" w:cstheme="minorBidi"/>
      <w:kern w:val="2"/>
      <w:sz w:val="24"/>
      <w:szCs w:val="22"/>
      <w:lang w:val="en-US" w:eastAsia="zh-CN" w:bidi="ar-SA"/>
    </w:rPr>
  </w:style>
  <w:style w:type="character" w:customStyle="1" w:styleId="73">
    <w:name w:val="正文文本缩进 3 Char"/>
    <w:basedOn w:val="36"/>
    <w:link w:val="27"/>
    <w:semiHidden/>
    <w:qFormat/>
    <w:uiPriority w:val="99"/>
    <w:rPr>
      <w:rFonts w:ascii="Times New Roman" w:hAnsi="Times New Roman"/>
      <w:sz w:val="16"/>
      <w:szCs w:val="16"/>
    </w:rPr>
  </w:style>
  <w:style w:type="paragraph" w:customStyle="1" w:styleId="74">
    <w:name w:val="Char4 Char Char Char"/>
    <w:basedOn w:val="1"/>
    <w:qFormat/>
    <w:uiPriority w:val="0"/>
    <w:rPr>
      <w:rFonts w:eastAsia="宋体" w:cs="Times New Roman"/>
      <w:szCs w:val="20"/>
    </w:rPr>
  </w:style>
  <w:style w:type="paragraph" w:customStyle="1" w:styleId="75">
    <w:name w:val="海洋正文表格"/>
    <w:qFormat/>
    <w:uiPriority w:val="0"/>
    <w:pPr>
      <w:jc w:val="center"/>
    </w:pPr>
    <w:rPr>
      <w:rFonts w:ascii="Times New Roman" w:hAnsi="Times New Roman" w:eastAsia="宋体" w:cs="Times New Roman"/>
      <w:kern w:val="2"/>
      <w:sz w:val="24"/>
      <w:szCs w:val="24"/>
      <w:lang w:val="en-US" w:eastAsia="zh-CN" w:bidi="ar-SA"/>
    </w:rPr>
  </w:style>
  <w:style w:type="paragraph" w:customStyle="1" w:styleId="76">
    <w:name w:val="样式35"/>
    <w:basedOn w:val="1"/>
    <w:semiHidden/>
    <w:qFormat/>
    <w:uiPriority w:val="0"/>
    <w:pPr>
      <w:snapToGrid w:val="0"/>
      <w:ind w:firstLine="1995" w:firstLineChars="950"/>
    </w:pPr>
    <w:rPr>
      <w:rFonts w:ascii="黑体" w:hAnsi="宋体" w:eastAsia="黑体" w:cs="Times New Roman"/>
      <w:szCs w:val="21"/>
    </w:rPr>
  </w:style>
  <w:style w:type="paragraph" w:customStyle="1" w:styleId="77">
    <w:name w:val="WPSOffice手动目录 1"/>
    <w:qFormat/>
    <w:uiPriority w:val="0"/>
    <w:pPr>
      <w:ind w:leftChars="0"/>
    </w:pPr>
    <w:rPr>
      <w:rFonts w:ascii="Times New Roman" w:hAnsi="Times New Roman" w:eastAsia="宋体" w:cs="Times New Roman"/>
      <w:sz w:val="20"/>
      <w:szCs w:val="20"/>
    </w:rPr>
  </w:style>
  <w:style w:type="paragraph" w:customStyle="1" w:styleId="7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300509-0D37-49E2-9908-7B8625ABACE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2832</Words>
  <Characters>3085</Characters>
  <Lines>21</Lines>
  <Paragraphs>6</Paragraphs>
  <TotalTime>7</TotalTime>
  <ScaleCrop>false</ScaleCrop>
  <LinksUpToDate>false</LinksUpToDate>
  <CharactersWithSpaces>3198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2020-09-28T07:43:00Z</dcterms:created>
  <dc:creator>Administrator</dc:creator>
  <cp:lastModifiedBy>HP</cp:lastModifiedBy>
  <cp:lastPrinted>2022-08-18T01:42:00Z</cp:lastPrinted>
  <dcterms:modified xsi:type="dcterms:W3CDTF">2025-05-09T06:29:18Z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F99BED5276A541C0919B5955372A5D64</vt:lpwstr>
  </property>
  <property fmtid="{D5CDD505-2E9C-101B-9397-08002B2CF9AE}" pid="4" name="KSOTemplateDocerSaveRecord">
    <vt:lpwstr>eyJoZGlkIjoiMzEwNTM5NzYwMDRjMzkwZTVkZjY2ODkwMGIxNGU0OTUiLCJ1c2VySWQiOiI2MDI4NTU1MjAifQ==</vt:lpwstr>
  </property>
</Properties>
</file>