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6D915">
      <w:pPr>
        <w:adjustRightInd w:val="0"/>
        <w:snapToGrid w:val="0"/>
        <w:spacing w:line="360" w:lineRule="auto"/>
        <w:jc w:val="center"/>
        <w:rPr>
          <w:rFonts w:ascii="Times New Roman" w:hAnsi="Times New Roman" w:eastAsia="仿宋"/>
          <w:color w:val="FF0000"/>
          <w:kern w:val="0"/>
          <w:sz w:val="32"/>
          <w:szCs w:val="32"/>
        </w:rPr>
      </w:pPr>
      <w:r>
        <w:rPr>
          <w:rFonts w:ascii="Times New Roman" w:hAnsi="Times New Roman" w:eastAsia="仿宋"/>
          <w:b/>
          <w:bCs/>
          <w:kern w:val="0"/>
          <w:sz w:val="32"/>
          <w:szCs w:val="32"/>
        </w:rPr>
        <w:t>工程竣工环境保护验收检查组意见</w:t>
      </w:r>
    </w:p>
    <w:p w14:paraId="27C2CC77">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20</w:t>
      </w:r>
      <w:r>
        <w:rPr>
          <w:rFonts w:hint="eastAsia" w:ascii="Times New Roman" w:hAnsi="Times New Roman" w:eastAsiaTheme="minorEastAsia"/>
          <w:color w:val="0D0D0D"/>
          <w:spacing w:val="-4"/>
          <w:sz w:val="24"/>
          <w:szCs w:val="24"/>
          <w:lang w:val="en-US" w:eastAsia="zh-CN"/>
        </w:rPr>
        <w:t>25</w:t>
      </w:r>
      <w:r>
        <w:rPr>
          <w:rFonts w:hint="default" w:ascii="Times New Roman" w:hAnsi="Times New Roman" w:cs="Times New Roman" w:eastAsiaTheme="minorEastAsia"/>
          <w:color w:val="0D0D0D"/>
          <w:spacing w:val="-4"/>
          <w:sz w:val="24"/>
          <w:szCs w:val="24"/>
        </w:rPr>
        <w:t>年</w:t>
      </w:r>
      <w:r>
        <w:rPr>
          <w:rFonts w:hint="eastAsia" w:ascii="Times New Roman" w:hAnsi="Times New Roman" w:cs="Times New Roman" w:eastAsiaTheme="minorEastAsia"/>
          <w:color w:val="0D0D0D"/>
          <w:spacing w:val="-4"/>
          <w:sz w:val="24"/>
          <w:szCs w:val="24"/>
          <w:lang w:val="en-US" w:eastAsia="zh-CN"/>
        </w:rPr>
        <w:t>4</w:t>
      </w:r>
      <w:r>
        <w:rPr>
          <w:rFonts w:hint="default" w:ascii="Times New Roman" w:hAnsi="Times New Roman" w:cs="Times New Roman" w:eastAsiaTheme="minorEastAsia"/>
          <w:color w:val="0D0D0D"/>
          <w:spacing w:val="-4"/>
          <w:sz w:val="24"/>
          <w:szCs w:val="24"/>
        </w:rPr>
        <w:t>月</w:t>
      </w:r>
      <w:r>
        <w:rPr>
          <w:rFonts w:hint="eastAsia" w:ascii="Times New Roman" w:hAnsi="Times New Roman" w:cs="Times New Roman" w:eastAsiaTheme="minorEastAsia"/>
          <w:color w:val="0D0D0D"/>
          <w:spacing w:val="-4"/>
          <w:sz w:val="24"/>
          <w:szCs w:val="24"/>
          <w:lang w:val="en-US" w:eastAsia="zh-CN"/>
        </w:rPr>
        <w:t>20</w:t>
      </w:r>
      <w:r>
        <w:rPr>
          <w:rFonts w:hint="default" w:ascii="Times New Roman" w:hAnsi="Times New Roman" w:cs="Times New Roman" w:eastAsiaTheme="minorEastAsia"/>
          <w:color w:val="0D0D0D"/>
          <w:spacing w:val="-4"/>
          <w:sz w:val="24"/>
          <w:szCs w:val="24"/>
        </w:rPr>
        <w:t>日，</w:t>
      </w:r>
      <w:r>
        <w:rPr>
          <w:rFonts w:hint="eastAsia" w:ascii="Times New Roman" w:hAnsi="Times New Roman" w:eastAsia="宋体" w:cs="Times New Roman"/>
          <w:sz w:val="24"/>
          <w:szCs w:val="24"/>
          <w:lang w:val="en-US" w:eastAsia="zh-CN"/>
        </w:rPr>
        <w:t>镇原县百磊商砼有限责任公司</w:t>
      </w:r>
      <w:r>
        <w:rPr>
          <w:rFonts w:ascii="Times New Roman" w:hAnsi="Times New Roman" w:cs="Times New Roman" w:eastAsiaTheme="minorEastAsia"/>
          <w:color w:val="0D0D0D"/>
          <w:spacing w:val="-4"/>
          <w:sz w:val="24"/>
          <w:szCs w:val="24"/>
        </w:rPr>
        <w:t>根据</w:t>
      </w:r>
      <w:bookmarkStart w:id="0" w:name="_Hlk511136388"/>
      <w:r>
        <w:rPr>
          <w:rFonts w:hint="eastAsia" w:ascii="Times New Roman" w:hAnsi="Times New Roman" w:eastAsia="宋体" w:cs="Times New Roman"/>
          <w:sz w:val="24"/>
          <w:szCs w:val="24"/>
          <w:lang w:val="en-US" w:eastAsia="zh-CN"/>
        </w:rPr>
        <w:t>百磊商砼搅拌站建设项目</w:t>
      </w:r>
      <w:r>
        <w:rPr>
          <w:rFonts w:ascii="Times New Roman" w:hAnsi="Times New Roman" w:cs="Times New Roman" w:eastAsiaTheme="minorEastAsia"/>
          <w:color w:val="0D0D0D"/>
          <w:spacing w:val="-4"/>
          <w:sz w:val="24"/>
          <w:szCs w:val="24"/>
        </w:rPr>
        <w:t>竣工环境保护验收监测报告</w:t>
      </w:r>
      <w:bookmarkEnd w:id="0"/>
      <w:r>
        <w:rPr>
          <w:rFonts w:hint="eastAsia" w:ascii="Times New Roman" w:hAnsi="Times New Roman" w:cs="Times New Roman" w:eastAsiaTheme="minorEastAsia"/>
          <w:color w:val="0D0D0D"/>
          <w:spacing w:val="-4"/>
          <w:sz w:val="24"/>
          <w:szCs w:val="24"/>
          <w:lang w:eastAsia="zh-CN"/>
        </w:rPr>
        <w:t>表</w:t>
      </w:r>
      <w:r>
        <w:rPr>
          <w:rFonts w:ascii="Times New Roman" w:hAnsi="Times New Roman" w:cs="Times New Roman" w:eastAsiaTheme="minorEastAsia"/>
          <w:color w:val="0D0D0D"/>
          <w:spacing w:val="-4"/>
          <w:sz w:val="24"/>
          <w:szCs w:val="24"/>
        </w:rPr>
        <w:t>并对照《建设项目竣工环境保护验收暂行办法》，依照国家有关法律法规、建设项目竣工环境保护验收技术规范、本项目环境影响评价</w:t>
      </w:r>
      <w:r>
        <w:rPr>
          <w:rFonts w:hint="eastAsia" w:ascii="Times New Roman" w:hAnsi="Times New Roman" w:cs="Times New Roman" w:eastAsiaTheme="minorEastAsia"/>
          <w:color w:val="0D0D0D"/>
          <w:spacing w:val="-4"/>
          <w:sz w:val="24"/>
          <w:szCs w:val="24"/>
        </w:rPr>
        <w:t>报告</w:t>
      </w:r>
      <w:r>
        <w:rPr>
          <w:rFonts w:hint="eastAsia" w:ascii="Times New Roman" w:hAnsi="Times New Roman" w:cs="Times New Roman" w:eastAsiaTheme="minorEastAsia"/>
          <w:color w:val="0D0D0D"/>
          <w:spacing w:val="-4"/>
          <w:sz w:val="24"/>
          <w:szCs w:val="24"/>
          <w:lang w:eastAsia="zh-CN"/>
        </w:rPr>
        <w:t>表</w:t>
      </w:r>
      <w:r>
        <w:rPr>
          <w:rFonts w:ascii="Times New Roman" w:hAnsi="Times New Roman" w:cs="Times New Roman" w:eastAsiaTheme="minorEastAsia"/>
          <w:color w:val="0D0D0D"/>
          <w:spacing w:val="-4"/>
          <w:sz w:val="24"/>
          <w:szCs w:val="24"/>
        </w:rPr>
        <w:t>和审批部门审批决定等要求组织召开了“</w:t>
      </w:r>
      <w:r>
        <w:rPr>
          <w:rFonts w:hint="eastAsia" w:ascii="Times New Roman" w:hAnsi="Times New Roman" w:eastAsia="宋体" w:cs="Times New Roman"/>
          <w:sz w:val="24"/>
          <w:szCs w:val="24"/>
          <w:lang w:val="en-US" w:eastAsia="zh-CN"/>
        </w:rPr>
        <w:t>百磊商砼搅拌站建设</w:t>
      </w:r>
      <w:r>
        <w:rPr>
          <w:rFonts w:hint="default" w:ascii="Times New Roman" w:hAnsi="Times New Roman" w:cs="Times New Roman" w:eastAsiaTheme="minorEastAsia"/>
          <w:color w:val="0D0D0D"/>
          <w:spacing w:val="-4"/>
          <w:sz w:val="24"/>
          <w:szCs w:val="24"/>
          <w:lang w:val="en-US" w:eastAsia="zh-CN"/>
        </w:rPr>
        <w:t>项目</w:t>
      </w:r>
      <w:r>
        <w:rPr>
          <w:rFonts w:ascii="Times New Roman" w:hAnsi="Times New Roman" w:cs="Times New Roman" w:eastAsiaTheme="minorEastAsia"/>
          <w:color w:val="0D0D0D"/>
          <w:spacing w:val="-4"/>
          <w:sz w:val="24"/>
          <w:szCs w:val="24"/>
        </w:rPr>
        <w:t>”竣工环境保护验收会议。</w:t>
      </w:r>
    </w:p>
    <w:p w14:paraId="00D9C550">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验收组由建设单位、验收调查及验收报告编制单</w:t>
      </w:r>
      <w:r>
        <w:rPr>
          <w:rFonts w:ascii="Times New Roman" w:hAnsi="Times New Roman" w:cs="Times New Roman" w:eastAsiaTheme="minorEastAsia"/>
          <w:color w:val="0D0D0D"/>
          <w:spacing w:val="-4"/>
          <w:sz w:val="24"/>
          <w:szCs w:val="24"/>
        </w:rPr>
        <w:t>位的代表和</w:t>
      </w:r>
      <w:r>
        <w:rPr>
          <w:rFonts w:hint="eastAsia" w:ascii="Times New Roman" w:hAnsi="Times New Roman" w:cs="Times New Roman" w:eastAsiaTheme="minorEastAsia"/>
          <w:color w:val="0D0D0D"/>
          <w:spacing w:val="-4"/>
          <w:sz w:val="24"/>
          <w:szCs w:val="24"/>
          <w:lang w:val="en-US" w:eastAsia="zh-CN"/>
        </w:rPr>
        <w:t>3</w:t>
      </w:r>
      <w:r>
        <w:rPr>
          <w:rFonts w:ascii="Times New Roman" w:hAnsi="Times New Roman" w:cs="Times New Roman" w:eastAsiaTheme="minorEastAsia"/>
          <w:color w:val="0D0D0D"/>
          <w:spacing w:val="-4"/>
          <w:sz w:val="24"/>
          <w:szCs w:val="24"/>
        </w:rPr>
        <w:t>位特邀专</w:t>
      </w:r>
      <w:r>
        <w:rPr>
          <w:rFonts w:ascii="Times New Roman" w:hAnsi="Times New Roman" w:eastAsiaTheme="minorEastAsia"/>
          <w:color w:val="0D0D0D"/>
          <w:spacing w:val="-4"/>
          <w:sz w:val="24"/>
          <w:szCs w:val="24"/>
        </w:rPr>
        <w:t>家组成（名单附后）。会前，验收组成员对本项目环保设施和环保措施的落实情况进行了现场检查，会议听取了建设单位对工程建设过程中环保设施及环保措施的落实情况</w:t>
      </w:r>
      <w:r>
        <w:rPr>
          <w:rFonts w:ascii="Times New Roman" w:hAnsi="Times New Roman" w:cs="Times New Roman" w:eastAsiaTheme="minorEastAsia"/>
          <w:color w:val="0D0D0D"/>
          <w:spacing w:val="-4"/>
          <w:sz w:val="24"/>
          <w:szCs w:val="24"/>
        </w:rPr>
        <w:t>的汇报和</w:t>
      </w:r>
      <w:r>
        <w:rPr>
          <w:rFonts w:hint="eastAsia" w:ascii="Times New Roman" w:hAnsi="Times New Roman" w:cs="Times New Roman" w:eastAsiaTheme="minorEastAsia"/>
          <w:color w:val="0D0D0D"/>
          <w:spacing w:val="-4"/>
          <w:sz w:val="24"/>
          <w:szCs w:val="24"/>
          <w:lang w:val="en-US" w:eastAsia="zh-CN"/>
        </w:rPr>
        <w:t>庆阳洁达</w:t>
      </w:r>
      <w:r>
        <w:rPr>
          <w:rFonts w:hint="default" w:ascii="Times New Roman" w:hAnsi="Times New Roman" w:cs="Times New Roman" w:eastAsiaTheme="minorEastAsia"/>
          <w:color w:val="0D0D0D"/>
          <w:spacing w:val="-4"/>
          <w:sz w:val="24"/>
          <w:szCs w:val="24"/>
          <w:lang w:eastAsia="zh-CN"/>
        </w:rPr>
        <w:t>环境工程有限</w:t>
      </w:r>
      <w:r>
        <w:rPr>
          <w:rFonts w:hint="eastAsia" w:ascii="Times New Roman" w:hAnsi="Times New Roman" w:cs="Times New Roman" w:eastAsiaTheme="minorEastAsia"/>
          <w:color w:val="0D0D0D"/>
          <w:spacing w:val="-4"/>
          <w:sz w:val="24"/>
          <w:szCs w:val="24"/>
          <w:lang w:val="en-US" w:eastAsia="zh-CN"/>
        </w:rPr>
        <w:t>责任</w:t>
      </w:r>
      <w:r>
        <w:rPr>
          <w:rFonts w:hint="default" w:ascii="Times New Roman" w:hAnsi="Times New Roman" w:cs="Times New Roman" w:eastAsiaTheme="minorEastAsia"/>
          <w:color w:val="0D0D0D"/>
          <w:spacing w:val="-4"/>
          <w:sz w:val="24"/>
          <w:szCs w:val="24"/>
          <w:lang w:eastAsia="zh-CN"/>
        </w:rPr>
        <w:t>公司</w:t>
      </w:r>
      <w:r>
        <w:rPr>
          <w:rFonts w:ascii="Times New Roman" w:hAnsi="Times New Roman" w:cs="Times New Roman" w:eastAsiaTheme="minorEastAsia"/>
          <w:color w:val="0D0D0D"/>
          <w:spacing w:val="-4"/>
          <w:sz w:val="24"/>
          <w:szCs w:val="24"/>
        </w:rPr>
        <w:t>对工程竣工环</w:t>
      </w:r>
      <w:r>
        <w:rPr>
          <w:rFonts w:ascii="Times New Roman" w:hAnsi="Times New Roman" w:eastAsiaTheme="minorEastAsia"/>
          <w:color w:val="0D0D0D"/>
          <w:spacing w:val="-4"/>
          <w:sz w:val="24"/>
          <w:szCs w:val="24"/>
        </w:rPr>
        <w:t>境保护验收调查情况的介绍。经会议决定，形成的验收组意见如下：</w:t>
      </w:r>
    </w:p>
    <w:p w14:paraId="22655529">
      <w:pPr>
        <w:overflowPunct w:val="0"/>
        <w:topLinePunct/>
        <w:spacing w:line="360" w:lineRule="auto"/>
        <w:ind w:firstLine="482" w:firstLineChars="200"/>
        <w:outlineLvl w:val="0"/>
        <w:rPr>
          <w:rFonts w:ascii="Times New Roman" w:hAnsi="Times New Roman" w:eastAsiaTheme="minorEastAsia"/>
          <w:b/>
          <w:sz w:val="24"/>
          <w:szCs w:val="24"/>
        </w:rPr>
      </w:pPr>
      <w:r>
        <w:rPr>
          <w:rFonts w:ascii="Times New Roman" w:hAnsi="Times New Roman" w:eastAsiaTheme="minorEastAsia"/>
          <w:b/>
          <w:sz w:val="24"/>
          <w:szCs w:val="24"/>
        </w:rPr>
        <w:t>一、工程建设基本情况</w:t>
      </w:r>
    </w:p>
    <w:p w14:paraId="52358A38">
      <w:pPr>
        <w:widowControl/>
        <w:spacing w:line="360" w:lineRule="auto"/>
        <w:ind w:firstLine="482" w:firstLineChars="200"/>
        <w:rPr>
          <w:rFonts w:ascii="Times New Roman" w:hAnsi="Times New Roman" w:eastAsiaTheme="minorEastAsia"/>
          <w:b/>
          <w:kern w:val="0"/>
          <w:sz w:val="24"/>
          <w:szCs w:val="24"/>
        </w:rPr>
      </w:pPr>
      <w:r>
        <w:rPr>
          <w:rFonts w:ascii="Times New Roman" w:hAnsi="Times New Roman" w:eastAsiaTheme="minorEastAsia"/>
          <w:b/>
          <w:kern w:val="0"/>
          <w:sz w:val="24"/>
          <w:szCs w:val="24"/>
        </w:rPr>
        <w:t>（一）建设地点、规模、主要建设内容</w:t>
      </w:r>
    </w:p>
    <w:p w14:paraId="0E051AF5">
      <w:pPr>
        <w:widowControl w:val="0"/>
        <w:spacing w:line="360" w:lineRule="auto"/>
        <w:ind w:right="139" w:firstLine="480"/>
        <w:jc w:val="both"/>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宋体" w:cs="Times New Roman"/>
          <w:color w:val="auto"/>
          <w:sz w:val="24"/>
          <w:highlight w:val="none"/>
        </w:rPr>
        <w:t>本项目位于</w:t>
      </w:r>
      <w:r>
        <w:rPr>
          <w:rFonts w:hint="eastAsia" w:ascii="Times New Roman" w:hAnsi="Times New Roman" w:eastAsia="宋体" w:cs="Times New Roman"/>
          <w:color w:val="auto"/>
          <w:sz w:val="24"/>
          <w:szCs w:val="24"/>
          <w:lang w:val="en-US" w:eastAsia="zh-CN"/>
        </w:rPr>
        <w:t>镇原县马渠镇马渠行</w:t>
      </w:r>
      <w:r>
        <w:rPr>
          <w:rFonts w:hint="eastAsia" w:ascii="Times New Roman" w:hAnsi="Times New Roman" w:eastAsia="宋体" w:cs="Times New Roman"/>
          <w:color w:val="auto"/>
          <w:sz w:val="24"/>
          <w:szCs w:val="22"/>
          <w:lang w:val="en-US" w:eastAsia="zh-CN"/>
        </w:rPr>
        <w:t>政村</w:t>
      </w:r>
      <w:r>
        <w:rPr>
          <w:rFonts w:hint="default" w:ascii="Times New Roman" w:hAnsi="Times New Roman" w:eastAsia="宋体" w:cs="Times New Roman"/>
          <w:color w:val="auto"/>
          <w:sz w:val="24"/>
          <w:szCs w:val="22"/>
        </w:rPr>
        <w:t>。</w:t>
      </w:r>
      <w:r>
        <w:rPr>
          <w:color w:val="auto"/>
          <w:sz w:val="24"/>
          <w:szCs w:val="24"/>
        </w:rPr>
        <w:t>主要从事</w:t>
      </w:r>
      <w:r>
        <w:rPr>
          <w:rFonts w:hint="eastAsia"/>
          <w:color w:val="auto"/>
          <w:sz w:val="24"/>
          <w:szCs w:val="24"/>
          <w:lang w:eastAsia="zh-CN"/>
        </w:rPr>
        <w:t>商砼拌合</w:t>
      </w:r>
      <w:r>
        <w:rPr>
          <w:color w:val="auto"/>
          <w:sz w:val="24"/>
          <w:szCs w:val="24"/>
        </w:rPr>
        <w:t>，总占地面积为</w:t>
      </w:r>
      <w:r>
        <w:rPr>
          <w:rFonts w:hint="eastAsia"/>
          <w:bCs/>
          <w:color w:val="auto"/>
          <w:sz w:val="24"/>
          <w:lang w:val="en-US" w:eastAsia="zh-CN"/>
        </w:rPr>
        <w:t>6360.351</w:t>
      </w:r>
      <w:r>
        <w:rPr>
          <w:color w:val="auto"/>
          <w:sz w:val="24"/>
          <w:szCs w:val="24"/>
        </w:rPr>
        <w:t>m</w:t>
      </w:r>
      <w:r>
        <w:rPr>
          <w:color w:val="auto"/>
          <w:sz w:val="24"/>
          <w:szCs w:val="24"/>
          <w:vertAlign w:val="superscript"/>
        </w:rPr>
        <w:t>2</w:t>
      </w:r>
      <w:r>
        <w:rPr>
          <w:color w:val="auto"/>
          <w:sz w:val="24"/>
          <w:szCs w:val="24"/>
        </w:rPr>
        <w:t>。</w:t>
      </w:r>
      <w:r>
        <w:rPr>
          <w:rFonts w:hint="default" w:ascii="Times New Roman" w:hAnsi="Times New Roman" w:eastAsia="宋体" w:cs="Times New Roman"/>
          <w:color w:val="auto"/>
          <w:spacing w:val="6"/>
          <w:sz w:val="24"/>
          <w:szCs w:val="24"/>
          <w:highlight w:val="none"/>
          <w:lang w:val="en-US" w:eastAsia="zh-CN"/>
        </w:rPr>
        <w:t>建设年产</w:t>
      </w:r>
      <w:r>
        <w:rPr>
          <w:rFonts w:hint="eastAsia" w:ascii="Times New Roman" w:hAnsi="Times New Roman" w:eastAsia="宋体" w:cs="Times New Roman"/>
          <w:color w:val="auto"/>
          <w:spacing w:val="6"/>
          <w:sz w:val="24"/>
          <w:szCs w:val="24"/>
          <w:highlight w:val="none"/>
          <w:lang w:val="en-US" w:eastAsia="zh-CN"/>
        </w:rPr>
        <w:t>5</w:t>
      </w:r>
      <w:r>
        <w:rPr>
          <w:rFonts w:hint="default" w:ascii="Times New Roman" w:hAnsi="Times New Roman" w:eastAsia="宋体" w:cs="Times New Roman"/>
          <w:color w:val="auto"/>
          <w:spacing w:val="6"/>
          <w:sz w:val="24"/>
          <w:szCs w:val="24"/>
          <w:highlight w:val="none"/>
          <w:lang w:val="en-US" w:eastAsia="zh-CN"/>
        </w:rPr>
        <w:t>万立方商品混凝土生产线及其配套设施。</w:t>
      </w:r>
    </w:p>
    <w:p w14:paraId="06258B4B">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（二）建设过程及环保审批情况</w:t>
      </w:r>
    </w:p>
    <w:p w14:paraId="3B7D9CCA">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根据《中华人民共和国环境保护法》、《中华人民共和国环境影响评价法》等有关法律法规要求，</w:t>
      </w:r>
      <w:r>
        <w:rPr>
          <w:rFonts w:hint="eastAsia" w:ascii="Times New Roman" w:hAnsi="Times New Roman" w:eastAsia="宋体" w:cs="Times New Roman"/>
          <w:color w:val="auto"/>
          <w:sz w:val="24"/>
          <w:highlight w:val="none"/>
          <w:lang w:val="en-US" w:eastAsia="zh-CN"/>
        </w:rPr>
        <w:t>镇原县百磊商砼有限责任公司</w:t>
      </w:r>
      <w:r>
        <w:rPr>
          <w:rFonts w:hint="eastAsia" w:ascii="Times New Roman" w:hAnsi="Times New Roman" w:eastAsia="宋体" w:cs="Times New Roman"/>
          <w:color w:val="auto"/>
          <w:sz w:val="24"/>
          <w:highlight w:val="none"/>
          <w:lang w:eastAsia="zh-CN"/>
        </w:rPr>
        <w:t>于</w:t>
      </w:r>
      <w:r>
        <w:rPr>
          <w:rFonts w:hint="eastAsia" w:ascii="Times New Roman" w:hAnsi="Times New Roman" w:eastAsia="宋体" w:cs="Times New Roman"/>
          <w:color w:val="auto"/>
          <w:sz w:val="24"/>
          <w:highlight w:val="none"/>
        </w:rPr>
        <w:t>20</w:t>
      </w:r>
      <w:r>
        <w:rPr>
          <w:rFonts w:hint="eastAsia" w:ascii="Times New Roman" w:hAnsi="Times New Roman" w:eastAsia="宋体" w:cs="Times New Roman"/>
          <w:color w:val="auto"/>
          <w:sz w:val="24"/>
          <w:highlight w:val="none"/>
          <w:lang w:val="en-US" w:eastAsia="zh-CN"/>
        </w:rPr>
        <w:t>24</w:t>
      </w:r>
      <w:r>
        <w:rPr>
          <w:rFonts w:hint="eastAsia"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rPr>
        <w:t>月委托</w:t>
      </w:r>
      <w:r>
        <w:rPr>
          <w:rFonts w:hint="eastAsia" w:ascii="Times New Roman" w:hAnsi="Times New Roman" w:eastAsia="宋体" w:cs="Times New Roman"/>
          <w:color w:val="auto"/>
          <w:sz w:val="24"/>
          <w:highlight w:val="none"/>
          <w:lang w:val="en-US" w:eastAsia="zh-CN"/>
        </w:rPr>
        <w:t>佛山市祥创康环保科技有限公司</w:t>
      </w:r>
      <w:r>
        <w:rPr>
          <w:rFonts w:hint="eastAsia" w:ascii="Times New Roman" w:hAnsi="Times New Roman" w:eastAsia="宋体" w:cs="Times New Roman"/>
          <w:color w:val="auto"/>
          <w:sz w:val="24"/>
          <w:highlight w:val="none"/>
        </w:rPr>
        <w:t>承担“</w:t>
      </w:r>
      <w:r>
        <w:rPr>
          <w:rFonts w:hint="eastAsia" w:ascii="Times New Roman" w:hAnsi="Times New Roman" w:eastAsia="宋体" w:cs="Times New Roman"/>
          <w:color w:val="auto"/>
          <w:sz w:val="24"/>
          <w:highlight w:val="none"/>
          <w:lang w:val="en-US" w:eastAsia="zh-CN"/>
        </w:rPr>
        <w:t>百磊商砼搅拌站建设项目</w:t>
      </w:r>
      <w:r>
        <w:rPr>
          <w:rFonts w:hint="eastAsia" w:ascii="Times New Roman" w:hAnsi="Times New Roman" w:eastAsia="宋体" w:cs="Times New Roman"/>
          <w:color w:val="auto"/>
          <w:sz w:val="24"/>
          <w:highlight w:val="none"/>
        </w:rPr>
        <w:t>”环境影响评价工作，并编制完成了环境影响报告表，于20</w:t>
      </w:r>
      <w:r>
        <w:rPr>
          <w:rFonts w:hint="eastAsia" w:ascii="Times New Roman" w:hAnsi="Times New Roman" w:eastAsia="宋体" w:cs="Times New Roman"/>
          <w:color w:val="auto"/>
          <w:sz w:val="24"/>
          <w:highlight w:val="none"/>
          <w:lang w:val="en-US" w:eastAsia="zh-CN"/>
        </w:rPr>
        <w:t>24</w:t>
      </w:r>
      <w:r>
        <w:rPr>
          <w:rFonts w:hint="eastAsia"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8</w:t>
      </w:r>
      <w:r>
        <w:rPr>
          <w:rFonts w:hint="eastAsia"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日取得庆阳市生态环境局</w:t>
      </w:r>
      <w:r>
        <w:rPr>
          <w:rFonts w:hint="eastAsia" w:ascii="Times New Roman" w:hAnsi="Times New Roman" w:eastAsia="宋体" w:cs="Times New Roman"/>
          <w:color w:val="auto"/>
          <w:sz w:val="24"/>
          <w:highlight w:val="none"/>
          <w:lang w:val="en-US" w:eastAsia="zh-CN"/>
        </w:rPr>
        <w:t>镇原</w:t>
      </w:r>
      <w:r>
        <w:rPr>
          <w:rFonts w:hint="eastAsia" w:ascii="Times New Roman" w:hAnsi="Times New Roman" w:eastAsia="宋体" w:cs="Times New Roman"/>
          <w:color w:val="auto"/>
          <w:sz w:val="24"/>
          <w:highlight w:val="none"/>
        </w:rPr>
        <w:t>分局对本项目的环评批复。</w:t>
      </w:r>
    </w:p>
    <w:p w14:paraId="396BE142">
      <w:pPr>
        <w:spacing w:line="360" w:lineRule="auto"/>
        <w:ind w:firstLine="480" w:firstLineChars="200"/>
        <w:jc w:val="left"/>
        <w:rPr>
          <w:rFonts w:hint="eastAsia"/>
          <w:bCs/>
          <w:sz w:val="24"/>
          <w:szCs w:val="24"/>
          <w:highlight w:val="none"/>
        </w:rPr>
      </w:pPr>
      <w:r>
        <w:rPr>
          <w:rFonts w:hint="eastAsia"/>
          <w:bCs/>
          <w:sz w:val="24"/>
          <w:szCs w:val="24"/>
          <w:highlight w:val="none"/>
        </w:rPr>
        <w:t>项目于</w:t>
      </w:r>
      <w:r>
        <w:rPr>
          <w:rFonts w:hint="eastAsia"/>
          <w:bCs/>
          <w:sz w:val="24"/>
          <w:szCs w:val="24"/>
          <w:highlight w:val="none"/>
          <w:lang w:val="en-US" w:eastAsia="zh-CN"/>
        </w:rPr>
        <w:t>202</w:t>
      </w:r>
      <w:r>
        <w:rPr>
          <w:rFonts w:hint="eastAsia"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rPr>
        <w:t>年</w:t>
      </w:r>
      <w:r>
        <w:rPr>
          <w:rFonts w:hint="eastAsia" w:ascii="Times New Roman" w:hAnsi="Times New Roman" w:cs="Times New Roman"/>
          <w:bCs/>
          <w:sz w:val="24"/>
          <w:szCs w:val="24"/>
          <w:highlight w:val="none"/>
          <w:lang w:val="en-US" w:eastAsia="zh-CN"/>
        </w:rPr>
        <w:t>4</w:t>
      </w:r>
      <w:r>
        <w:rPr>
          <w:rFonts w:hint="eastAsia" w:ascii="Times New Roman" w:hAnsi="Times New Roman" w:eastAsia="宋体" w:cs="Times New Roman"/>
          <w:bCs/>
          <w:sz w:val="24"/>
          <w:szCs w:val="24"/>
          <w:highlight w:val="none"/>
        </w:rPr>
        <w:t>月编制项目环保竣工验收监测报告表。并委托甘肃清绿源环境检测有限公司于20</w:t>
      </w:r>
      <w:r>
        <w:rPr>
          <w:rFonts w:hint="eastAsia" w:ascii="Times New Roman" w:hAnsi="Times New Roman" w:eastAsia="宋体" w:cs="Times New Roman"/>
          <w:bCs/>
          <w:sz w:val="24"/>
          <w:szCs w:val="24"/>
          <w:highlight w:val="none"/>
          <w:lang w:val="en-US" w:eastAsia="zh-CN"/>
        </w:rPr>
        <w:t>24</w:t>
      </w:r>
      <w:r>
        <w:rPr>
          <w:rFonts w:hint="eastAsia" w:ascii="Times New Roman" w:hAnsi="Times New Roman" w:eastAsia="宋体" w:cs="Times New Roman"/>
          <w:bCs/>
          <w:sz w:val="24"/>
          <w:szCs w:val="24"/>
          <w:highlight w:val="none"/>
        </w:rPr>
        <w:t>年</w:t>
      </w:r>
      <w:r>
        <w:rPr>
          <w:rFonts w:hint="eastAsia" w:ascii="Times New Roman" w:hAnsi="Times New Roman" w:eastAsia="宋体" w:cs="Times New Roman"/>
          <w:bCs/>
          <w:sz w:val="24"/>
          <w:szCs w:val="24"/>
          <w:highlight w:val="none"/>
          <w:lang w:val="en-US" w:eastAsia="zh-CN"/>
        </w:rPr>
        <w:t>12</w:t>
      </w:r>
      <w:r>
        <w:rPr>
          <w:rFonts w:hint="eastAsia" w:ascii="Times New Roman" w:hAnsi="Times New Roman" w:eastAsia="宋体" w:cs="Times New Roman"/>
          <w:bCs/>
          <w:sz w:val="24"/>
          <w:szCs w:val="24"/>
          <w:highlight w:val="none"/>
        </w:rPr>
        <w:t>月</w:t>
      </w:r>
      <w:r>
        <w:rPr>
          <w:rFonts w:hint="eastAsia" w:ascii="Times New Roman" w:hAnsi="Times New Roman" w:eastAsia="宋体" w:cs="Times New Roman"/>
          <w:bCs/>
          <w:sz w:val="24"/>
          <w:szCs w:val="24"/>
          <w:highlight w:val="none"/>
          <w:lang w:val="en-US" w:eastAsia="zh-CN"/>
        </w:rPr>
        <w:t>26</w:t>
      </w:r>
      <w:r>
        <w:rPr>
          <w:rFonts w:hint="eastAsia" w:ascii="Times New Roman" w:hAnsi="Times New Roman" w:eastAsia="宋体" w:cs="Times New Roman"/>
          <w:bCs/>
          <w:sz w:val="24"/>
          <w:szCs w:val="24"/>
          <w:highlight w:val="none"/>
        </w:rPr>
        <w:t>日对本验收确定的监测点位按监测规范和要求进行了验收监测。根据监测结果，编制了</w:t>
      </w:r>
      <w:r>
        <w:rPr>
          <w:rFonts w:hint="eastAsia"/>
          <w:bCs/>
          <w:sz w:val="24"/>
          <w:szCs w:val="24"/>
          <w:highlight w:val="none"/>
        </w:rPr>
        <w:t>监测报告。同时，我公司对环评及环评批复执行情况进行了全面的自查，并根据《建设项目竣工环境保护验收技术指南 污染影响类》、《建设项目竣工环境保护验收暂行办法》及国家有关标准和相关技术规定编制完成本验收报告。</w:t>
      </w:r>
    </w:p>
    <w:p w14:paraId="31093470">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（三）投资情况</w:t>
      </w:r>
    </w:p>
    <w:p w14:paraId="2BA39045">
      <w:pPr>
        <w:widowControl w:val="0"/>
        <w:spacing w:line="360" w:lineRule="auto"/>
        <w:ind w:right="139" w:firstLine="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本项目实际投资</w:t>
      </w:r>
      <w:r>
        <w:rPr>
          <w:rFonts w:hint="eastAsia" w:ascii="Times New Roman" w:hAnsi="Times New Roman" w:cs="Times New Roman"/>
          <w:sz w:val="24"/>
          <w:szCs w:val="24"/>
          <w:lang w:val="en-US" w:eastAsia="zh-CN"/>
        </w:rPr>
        <w:t>27</w:t>
      </w:r>
      <w:r>
        <w:rPr>
          <w:rFonts w:hint="default" w:ascii="Times New Roman" w:hAnsi="Times New Roman" w:eastAsia="宋体" w:cs="Times New Roman"/>
          <w:sz w:val="24"/>
          <w:szCs w:val="24"/>
          <w:lang w:val="en-US" w:eastAsia="zh-CN"/>
        </w:rPr>
        <w:t>00</w:t>
      </w:r>
      <w:r>
        <w:rPr>
          <w:rFonts w:hint="default" w:ascii="Times New Roman" w:hAnsi="Times New Roman" w:eastAsia="宋体" w:cs="Times New Roman"/>
          <w:sz w:val="24"/>
          <w:szCs w:val="24"/>
          <w:lang w:eastAsia="zh-CN"/>
        </w:rPr>
        <w:t>万元，环保投资</w:t>
      </w:r>
      <w:r>
        <w:rPr>
          <w:rFonts w:hint="eastAsia" w:ascii="Times New Roman" w:hAnsi="Times New Roman" w:cs="Times New Roman"/>
          <w:sz w:val="24"/>
          <w:szCs w:val="24"/>
          <w:lang w:val="en-US" w:eastAsia="zh-CN"/>
        </w:rPr>
        <w:t>99</w:t>
      </w:r>
      <w:r>
        <w:rPr>
          <w:rFonts w:hint="default" w:ascii="Times New Roman" w:hAnsi="Times New Roman" w:eastAsia="宋体" w:cs="Times New Roman"/>
          <w:sz w:val="24"/>
          <w:szCs w:val="24"/>
          <w:lang w:eastAsia="zh-CN"/>
        </w:rPr>
        <w:t>万元，占总投资</w:t>
      </w:r>
      <w:r>
        <w:rPr>
          <w:rFonts w:hint="eastAsia" w:ascii="Times New Roman" w:hAnsi="Times New Roman" w:cs="Times New Roman"/>
          <w:sz w:val="24"/>
          <w:szCs w:val="24"/>
          <w:lang w:val="en-US" w:eastAsia="zh-CN"/>
        </w:rPr>
        <w:t>3.67</w:t>
      </w:r>
      <w:r>
        <w:rPr>
          <w:rFonts w:hint="default" w:ascii="Times New Roman" w:hAnsi="Times New Roman" w:eastAsia="宋体" w:cs="Times New Roman"/>
          <w:sz w:val="24"/>
          <w:szCs w:val="24"/>
          <w:lang w:eastAsia="zh-CN"/>
        </w:rPr>
        <w:t>%。</w:t>
      </w:r>
    </w:p>
    <w:p w14:paraId="2477DDEA">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（四）验收范围</w:t>
      </w:r>
    </w:p>
    <w:p w14:paraId="11442041">
      <w:pPr>
        <w:widowControl/>
        <w:spacing w:line="360" w:lineRule="auto"/>
        <w:ind w:firstLine="480" w:firstLineChars="200"/>
        <w:rPr>
          <w:rFonts w:ascii="Times New Roman" w:hAnsi="Times New Roman" w:eastAsiaTheme="minorEastAsia"/>
          <w:kern w:val="0"/>
          <w:sz w:val="24"/>
          <w:szCs w:val="24"/>
        </w:rPr>
      </w:pPr>
      <w:r>
        <w:rPr>
          <w:rFonts w:ascii="Times New Roman" w:hAnsi="Times New Roman" w:eastAsiaTheme="minorEastAsia"/>
          <w:kern w:val="0"/>
          <w:sz w:val="24"/>
          <w:szCs w:val="24"/>
        </w:rPr>
        <w:t>本次竣工环境保护验收调查范围与项目环境影响评价文件的评价范围一致，本次调查的工作范围与该工程环境影响报告表的评价范围一致，重点是生态环境、环境空气、水环境、声环境、固体废物等影响。</w:t>
      </w:r>
    </w:p>
    <w:p w14:paraId="33CF8D93">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二、工程变更情况</w:t>
      </w:r>
    </w:p>
    <w:p w14:paraId="29E4097A">
      <w:pPr>
        <w:pageBreakBefore w:val="0"/>
        <w:widowControl w:val="0"/>
        <w:kinsoku/>
        <w:wordWrap/>
        <w:autoSpaceDE/>
        <w:autoSpaceDN/>
        <w:bidi w:val="0"/>
        <w:adjustRightInd/>
        <w:snapToGrid/>
        <w:spacing w:line="360" w:lineRule="auto"/>
        <w:ind w:firstLine="480"/>
        <w:jc w:val="both"/>
        <w:textAlignment w:val="auto"/>
        <w:rPr>
          <w:rFonts w:hint="default" w:cs="Times New Roman"/>
          <w:color w:val="auto"/>
          <w:sz w:val="24"/>
          <w:szCs w:val="24"/>
        </w:rPr>
      </w:pPr>
      <w:r>
        <w:rPr>
          <w:rFonts w:hint="default" w:cs="Times New Roman"/>
          <w:color w:val="auto"/>
          <w:sz w:val="24"/>
          <w:szCs w:val="24"/>
        </w:rPr>
        <w:t>根据调查，工程已竣工。建设地点、工程性质、生产工艺、工程技术指标均未发生重大变动。工程实际建成后的经济技术指标、工程数量等情况与环评阶段相比，基本一致。</w:t>
      </w:r>
    </w:p>
    <w:p w14:paraId="3E1A8328">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三、环境保护措施及验收调查结果</w:t>
      </w:r>
    </w:p>
    <w:p w14:paraId="4E191E57">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bookmarkStart w:id="1" w:name="_Toc233529378"/>
      <w:r>
        <w:rPr>
          <w:rFonts w:ascii="Times New Roman" w:hAnsi="Times New Roman" w:eastAsiaTheme="majorEastAsia"/>
          <w:b/>
          <w:bCs/>
          <w:sz w:val="24"/>
          <w:szCs w:val="24"/>
        </w:rPr>
        <w:t>（</w:t>
      </w:r>
      <w:r>
        <w:rPr>
          <w:rFonts w:hint="eastAsia" w:ascii="Times New Roman" w:hAnsi="Times New Roman" w:eastAsiaTheme="majorEastAsia"/>
          <w:b/>
          <w:bCs/>
          <w:sz w:val="24"/>
          <w:szCs w:val="24"/>
        </w:rPr>
        <w:t>一</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lang w:eastAsia="zh-CN"/>
        </w:rPr>
        <w:t>施工期环境保护措施落实情况</w:t>
      </w:r>
    </w:p>
    <w:p w14:paraId="463A3CCA">
      <w:pPr>
        <w:pageBreakBefore w:val="0"/>
        <w:widowControl w:val="0"/>
        <w:kinsoku/>
        <w:wordWrap/>
        <w:autoSpaceDE/>
        <w:autoSpaceDN/>
        <w:bidi w:val="0"/>
        <w:adjustRightInd/>
        <w:snapToGrid/>
        <w:spacing w:line="360" w:lineRule="auto"/>
        <w:ind w:firstLine="480"/>
        <w:jc w:val="both"/>
        <w:textAlignment w:val="auto"/>
        <w:rPr>
          <w:rFonts w:hint="default" w:cs="Times New Roman"/>
          <w:color w:val="auto"/>
          <w:sz w:val="24"/>
          <w:szCs w:val="24"/>
        </w:rPr>
      </w:pPr>
      <w:r>
        <w:rPr>
          <w:rFonts w:hint="default" w:cs="Times New Roman"/>
          <w:color w:val="auto"/>
          <w:sz w:val="24"/>
          <w:szCs w:val="24"/>
        </w:rPr>
        <w:t>通过实地踏勘、资料查询，施工期间建设单位对施工场地设置围挡、围护措施，定期洒水，并于大风及干燥天气增加洒水次数，对渣土等采用防尘网遮盖，大风天气停止施工，运输车辆进行遮盖等抑尘措施，控制扬尘污染对周边大气环境的影响；施工地修建临时沉淀池对废水进行沉淀处理后回用于施工场地，不外排；项目施工期间主要噪声源为推土机等施工机械和运输机械噪声，合理安排施工时间，合理布局施工现场，选用低噪设备，加强车辆管理，尽量避免鸣笛，未对周边环境造成较大影响；施工期建建设单位对建筑垃圾进行分类后回收利用，未有随意丢弃倾倒现象。</w:t>
      </w:r>
    </w:p>
    <w:p w14:paraId="4573B793">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r>
        <w:rPr>
          <w:rFonts w:ascii="Times New Roman" w:hAnsi="Times New Roman" w:eastAsiaTheme="majorEastAsia"/>
          <w:b/>
          <w:bCs/>
          <w:sz w:val="24"/>
          <w:szCs w:val="24"/>
        </w:rPr>
        <w:t>（</w:t>
      </w:r>
      <w:r>
        <w:rPr>
          <w:rFonts w:hint="eastAsia" w:ascii="Times New Roman" w:hAnsi="Times New Roman" w:eastAsiaTheme="majorEastAsia"/>
          <w:b/>
          <w:bCs/>
          <w:sz w:val="24"/>
          <w:szCs w:val="24"/>
        </w:rPr>
        <w:t>二</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rPr>
        <w:t>运营期环境保护措施落实情况</w:t>
      </w:r>
    </w:p>
    <w:bookmarkEnd w:id="1"/>
    <w:p w14:paraId="588C376C">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废气：</w:t>
      </w:r>
      <w:r>
        <w:rPr>
          <w:rFonts w:hint="eastAsia" w:ascii="Times New Roman" w:hAnsi="Times New Roman" w:eastAsia="宋体" w:cs="宋体"/>
          <w:color w:val="auto"/>
          <w:kern w:val="0"/>
          <w:sz w:val="24"/>
          <w:szCs w:val="24"/>
          <w:lang w:val="en-US" w:eastAsia="zh-CN" w:bidi="ar"/>
        </w:rPr>
        <w:t>项目</w:t>
      </w:r>
      <w:r>
        <w:rPr>
          <w:rFonts w:hint="eastAsia" w:ascii="Times New Roman" w:hAnsi="Times New Roman" w:eastAsia="宋体" w:cs="Times New Roman"/>
          <w:bCs/>
          <w:caps w:val="0"/>
          <w:color w:val="auto"/>
          <w:sz w:val="24"/>
          <w:szCs w:val="24"/>
          <w:highlight w:val="none"/>
          <w:lang w:val="en-US" w:eastAsia="zh-CN"/>
        </w:rPr>
        <w:t>筒仓</w:t>
      </w:r>
      <w:r>
        <w:rPr>
          <w:rFonts w:hint="eastAsia" w:cs="Times New Roman"/>
          <w:bCs/>
          <w:caps w:val="0"/>
          <w:color w:val="auto"/>
          <w:sz w:val="24"/>
          <w:szCs w:val="24"/>
          <w:highlight w:val="none"/>
          <w:lang w:val="en-US" w:eastAsia="zh-CN"/>
        </w:rPr>
        <w:t>上料</w:t>
      </w:r>
      <w:r>
        <w:rPr>
          <w:rFonts w:hint="eastAsia" w:ascii="Times New Roman" w:hAnsi="Times New Roman" w:eastAsia="宋体" w:cs="Times New Roman"/>
          <w:bCs/>
          <w:caps w:val="0"/>
          <w:color w:val="auto"/>
          <w:sz w:val="24"/>
          <w:szCs w:val="24"/>
          <w:highlight w:val="none"/>
          <w:lang w:val="en-US" w:eastAsia="zh-CN"/>
        </w:rPr>
        <w:t>产生的粉尘经筒仓自带布袋除尘器处理后由仓顶排气口排放，排放浓度均满足</w:t>
      </w:r>
      <w:r>
        <w:rPr>
          <w:rFonts w:hint="default" w:hAnsi="宋体" w:eastAsia="宋体"/>
          <w:color w:val="auto"/>
          <w:sz w:val="24"/>
          <w:szCs w:val="22"/>
        </w:rPr>
        <w:t>《水泥工业大气污染物排放标准》</w:t>
      </w:r>
      <w:r>
        <w:rPr>
          <w:rFonts w:hint="eastAsia" w:hAnsi="宋体" w:eastAsia="宋体"/>
          <w:color w:val="auto"/>
          <w:sz w:val="24"/>
          <w:szCs w:val="22"/>
        </w:rPr>
        <w:t>（</w:t>
      </w:r>
      <w:r>
        <w:rPr>
          <w:rFonts w:hint="default" w:eastAsia="宋体"/>
          <w:color w:val="auto"/>
          <w:sz w:val="24"/>
          <w:szCs w:val="22"/>
        </w:rPr>
        <w:t>GB4915-20</w:t>
      </w:r>
      <w:r>
        <w:rPr>
          <w:rFonts w:hint="eastAsia" w:eastAsia="宋体"/>
          <w:color w:val="auto"/>
          <w:sz w:val="24"/>
          <w:szCs w:val="22"/>
        </w:rPr>
        <w:t>13）表2</w:t>
      </w:r>
      <w:r>
        <w:rPr>
          <w:rFonts w:hint="default" w:hAnsi="宋体" w:eastAsia="宋体"/>
          <w:color w:val="auto"/>
          <w:sz w:val="24"/>
          <w:szCs w:val="22"/>
        </w:rPr>
        <w:t>中水泥制品生产的颗粒物排放浓度限值</w:t>
      </w:r>
      <w:r>
        <w:rPr>
          <w:rFonts w:hint="eastAsia" w:ascii="Times New Roman" w:hAnsi="Times New Roman" w:eastAsia="宋体" w:cs="Times New Roman"/>
          <w:bCs/>
          <w:caps w:val="0"/>
          <w:color w:val="auto"/>
          <w:sz w:val="24"/>
          <w:szCs w:val="24"/>
          <w:highlight w:val="none"/>
          <w:lang w:val="en-US" w:eastAsia="zh-CN"/>
        </w:rPr>
        <w:t>，项目采取的防治措可行；</w:t>
      </w:r>
      <w:r>
        <w:rPr>
          <w:rFonts w:hint="eastAsia" w:cs="Times New Roman"/>
          <w:bCs/>
          <w:caps w:val="0"/>
          <w:color w:val="auto"/>
          <w:sz w:val="24"/>
          <w:szCs w:val="24"/>
          <w:highlight w:val="none"/>
          <w:lang w:val="en-US" w:eastAsia="zh-CN"/>
        </w:rPr>
        <w:t>水洗砂、碎石、黄沙采用半封闭库房存放并配有喷淋装置；上料料斗位于半封闭库房内，上方设置喷淋装置；</w:t>
      </w:r>
      <w:r>
        <w:rPr>
          <w:rFonts w:hint="eastAsia" w:ascii="Times New Roman" w:hAnsi="Times New Roman" w:eastAsia="宋体" w:cs="Times New Roman"/>
          <w:bCs/>
          <w:caps w:val="0"/>
          <w:color w:val="auto"/>
          <w:sz w:val="24"/>
          <w:szCs w:val="24"/>
          <w:highlight w:val="none"/>
          <w:lang w:val="en-US" w:eastAsia="zh-CN"/>
        </w:rPr>
        <w:t>物料采用密闭皮带</w:t>
      </w:r>
      <w:r>
        <w:rPr>
          <w:rFonts w:hint="eastAsia" w:cs="Times New Roman"/>
          <w:bCs/>
          <w:caps w:val="0"/>
          <w:color w:val="auto"/>
          <w:sz w:val="24"/>
          <w:szCs w:val="24"/>
          <w:highlight w:val="none"/>
          <w:lang w:val="en-US" w:eastAsia="zh-CN"/>
        </w:rPr>
        <w:t>输送机</w:t>
      </w:r>
      <w:r>
        <w:rPr>
          <w:rFonts w:hint="eastAsia" w:ascii="Times New Roman" w:hAnsi="Times New Roman" w:eastAsia="宋体" w:cs="Times New Roman"/>
          <w:bCs/>
          <w:caps w:val="0"/>
          <w:color w:val="auto"/>
          <w:sz w:val="24"/>
          <w:szCs w:val="24"/>
          <w:highlight w:val="none"/>
          <w:lang w:val="en-US" w:eastAsia="zh-CN"/>
        </w:rPr>
        <w:t>输送，整个配料及转载过程均在密闭条件下进行；厂区出入口设置洗车平台，对进出物料车辆进行清洗，同时厂区采用混凝土进行硬化，可以有效降低粉尘产生</w:t>
      </w:r>
      <w:r>
        <w:rPr>
          <w:rFonts w:hint="eastAsia" w:cs="Times New Roman"/>
          <w:bCs/>
          <w:caps w:val="0"/>
          <w:color w:val="auto"/>
          <w:sz w:val="24"/>
          <w:szCs w:val="24"/>
          <w:highlight w:val="none"/>
          <w:lang w:val="en-US" w:eastAsia="zh-CN"/>
        </w:rPr>
        <w:t>；</w:t>
      </w:r>
      <w:r>
        <w:rPr>
          <w:rFonts w:hint="eastAsia" w:ascii="Times New Roman" w:hAnsi="Times New Roman" w:eastAsia="宋体" w:cs="Times New Roman"/>
          <w:bCs/>
          <w:caps w:val="0"/>
          <w:color w:val="auto"/>
          <w:sz w:val="24"/>
          <w:szCs w:val="24"/>
          <w:highlight w:val="none"/>
          <w:lang w:val="en-US" w:eastAsia="zh-CN"/>
        </w:rPr>
        <w:t>对运输车辆每次运输进行控制，不得超载超速，对厂区及道路及时清扫洒水，以减少道路扬尘</w:t>
      </w:r>
      <w:r>
        <w:rPr>
          <w:rFonts w:hint="default" w:ascii="Times New Roman" w:hAnsi="Times New Roman" w:eastAsia="宋体" w:cs="Times New Roman"/>
          <w:color w:val="000000"/>
          <w:sz w:val="24"/>
          <w:szCs w:val="24"/>
          <w:lang w:eastAsia="zh-CN"/>
        </w:rPr>
        <w:t>。</w:t>
      </w:r>
    </w:p>
    <w:p w14:paraId="7A40221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000000"/>
          <w:sz w:val="24"/>
          <w:szCs w:val="24"/>
          <w:lang w:eastAsia="zh-CN"/>
        </w:rPr>
        <w:t>废水：</w:t>
      </w:r>
      <w:r>
        <w:rPr>
          <w:rFonts w:hint="eastAsia" w:ascii="Times New Roman" w:hAnsi="Times New Roman" w:eastAsia="宋体" w:cs="Times New Roman"/>
          <w:color w:val="auto"/>
          <w:kern w:val="24"/>
          <w:sz w:val="24"/>
          <w:szCs w:val="24"/>
          <w:highlight w:val="none"/>
          <w:lang w:eastAsia="zh-CN"/>
        </w:rPr>
        <w:t>设备</w:t>
      </w:r>
      <w:r>
        <w:rPr>
          <w:rFonts w:hint="default" w:ascii="Times New Roman" w:hAnsi="Times New Roman" w:eastAsia="宋体" w:cs="Times New Roman"/>
          <w:color w:val="auto"/>
          <w:kern w:val="24"/>
          <w:sz w:val="24"/>
          <w:szCs w:val="24"/>
          <w:highlight w:val="none"/>
        </w:rPr>
        <w:t>清洗废水沉淀、循环利用</w:t>
      </w:r>
      <w:r>
        <w:rPr>
          <w:rFonts w:hint="eastAsia" w:ascii="Times New Roman" w:hAnsi="Times New Roman" w:eastAsia="宋体" w:cs="Times New Roman"/>
          <w:color w:val="auto"/>
          <w:kern w:val="24"/>
          <w:sz w:val="24"/>
          <w:szCs w:val="24"/>
          <w:highlight w:val="none"/>
          <w:lang w:eastAsia="zh-CN"/>
        </w:rPr>
        <w:t>（</w:t>
      </w:r>
      <w:r>
        <w:rPr>
          <w:rFonts w:hint="default" w:ascii="Times New Roman" w:hAnsi="Times New Roman" w:eastAsia="宋体" w:cs="Times New Roman"/>
          <w:color w:val="auto"/>
          <w:kern w:val="24"/>
          <w:sz w:val="24"/>
          <w:szCs w:val="24"/>
          <w:highlight w:val="none"/>
          <w:lang w:val="en-US" w:eastAsia="zh-CN"/>
        </w:rPr>
        <w:t>三级沉淀池共80m</w:t>
      </w:r>
      <w:r>
        <w:rPr>
          <w:rFonts w:hint="default" w:ascii="Times New Roman" w:hAnsi="Times New Roman" w:eastAsia="宋体" w:cs="Times New Roman"/>
          <w:color w:val="auto"/>
          <w:kern w:val="24"/>
          <w:sz w:val="24"/>
          <w:szCs w:val="24"/>
          <w:highlight w:val="none"/>
          <w:vertAlign w:val="superscript"/>
          <w:lang w:val="en-US" w:eastAsia="zh-CN"/>
        </w:rPr>
        <w:t>3</w:t>
      </w:r>
      <w:r>
        <w:rPr>
          <w:rFonts w:hint="eastAsia" w:ascii="Times New Roman" w:hAnsi="Times New Roman" w:eastAsia="宋体" w:cs="Times New Roman"/>
          <w:color w:val="auto"/>
          <w:kern w:val="24"/>
          <w:sz w:val="24"/>
          <w:szCs w:val="24"/>
          <w:highlight w:val="none"/>
          <w:lang w:eastAsia="zh-CN"/>
        </w:rPr>
        <w:t>）</w:t>
      </w:r>
      <w:r>
        <w:rPr>
          <w:rFonts w:hint="default" w:ascii="Times New Roman" w:hAnsi="Times New Roman" w:eastAsia="宋体" w:cs="Times New Roman"/>
          <w:color w:val="auto"/>
          <w:kern w:val="24"/>
          <w:sz w:val="24"/>
          <w:szCs w:val="24"/>
          <w:highlight w:val="none"/>
        </w:rPr>
        <w:t>。</w:t>
      </w:r>
      <w:r>
        <w:rPr>
          <w:rFonts w:hint="eastAsia" w:ascii="Times New Roman" w:hAnsi="Times New Roman" w:eastAsia="宋体" w:cs="Times New Roman"/>
          <w:color w:val="auto"/>
          <w:kern w:val="24"/>
          <w:sz w:val="24"/>
          <w:szCs w:val="24"/>
          <w:highlight w:val="none"/>
          <w:lang w:eastAsia="zh-CN"/>
        </w:rPr>
        <w:t>餐饮废水经油水分离器处理后与生活污水经化粪池处理后</w:t>
      </w:r>
      <w:r>
        <w:rPr>
          <w:rFonts w:hint="eastAsia" w:ascii="Times New Roman" w:hAnsi="Times New Roman" w:eastAsia="宋体" w:cs="Times New Roman"/>
          <w:color w:val="auto"/>
          <w:kern w:val="24"/>
          <w:sz w:val="24"/>
          <w:szCs w:val="24"/>
          <w:highlight w:val="none"/>
          <w:lang w:val="en-US" w:eastAsia="zh-CN"/>
        </w:rPr>
        <w:t>定期拉运至马渠镇污水处理站进行处理</w:t>
      </w:r>
      <w:r>
        <w:rPr>
          <w:rFonts w:hint="default" w:ascii="Times New Roman" w:hAnsi="Times New Roman" w:eastAsia="宋体" w:cs="Times New Roman"/>
          <w:color w:val="auto"/>
          <w:kern w:val="24"/>
          <w:sz w:val="24"/>
          <w:szCs w:val="24"/>
          <w:highlight w:val="none"/>
        </w:rPr>
        <w:t>。</w:t>
      </w:r>
    </w:p>
    <w:p w14:paraId="236B3C15">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eastAsia" w:ascii="Times New Roman" w:hAnsi="Times New Roman" w:eastAsia="宋体" w:cs="Times New Roman"/>
          <w:color w:val="auto"/>
          <w:kern w:val="24"/>
          <w:sz w:val="24"/>
          <w:szCs w:val="24"/>
          <w:highlight w:val="none"/>
          <w:lang w:val="en-US" w:eastAsia="zh-CN"/>
        </w:rPr>
        <w:t>食堂安装油水分离器，新建一座10m</w:t>
      </w:r>
      <w:r>
        <w:rPr>
          <w:rFonts w:hint="eastAsia" w:ascii="Times New Roman" w:hAnsi="Times New Roman" w:eastAsia="宋体" w:cs="Times New Roman"/>
          <w:color w:val="auto"/>
          <w:kern w:val="24"/>
          <w:sz w:val="24"/>
          <w:szCs w:val="24"/>
          <w:highlight w:val="none"/>
          <w:vertAlign w:val="superscript"/>
          <w:lang w:val="en-US" w:eastAsia="zh-CN"/>
        </w:rPr>
        <w:t>3</w:t>
      </w:r>
      <w:r>
        <w:rPr>
          <w:rFonts w:hint="eastAsia" w:ascii="Times New Roman" w:hAnsi="Times New Roman" w:eastAsia="宋体" w:cs="Times New Roman"/>
          <w:color w:val="auto"/>
          <w:kern w:val="24"/>
          <w:sz w:val="24"/>
          <w:szCs w:val="24"/>
          <w:highlight w:val="none"/>
          <w:lang w:val="en-US" w:eastAsia="zh-CN"/>
        </w:rPr>
        <w:t>化粪池，</w:t>
      </w:r>
      <w:r>
        <w:rPr>
          <w:rFonts w:hint="eastAsia" w:ascii="Times New Roman" w:hAnsi="Times New Roman" w:eastAsia="宋体" w:cs="Times New Roman"/>
          <w:color w:val="auto"/>
          <w:kern w:val="24"/>
          <w:sz w:val="24"/>
          <w:szCs w:val="24"/>
          <w:highlight w:val="none"/>
        </w:rPr>
        <w:t>餐饮废水经</w:t>
      </w:r>
      <w:r>
        <w:rPr>
          <w:rFonts w:hint="eastAsia" w:ascii="Times New Roman" w:hAnsi="Times New Roman" w:eastAsia="宋体" w:cs="Times New Roman"/>
          <w:color w:val="auto"/>
          <w:kern w:val="24"/>
          <w:sz w:val="24"/>
          <w:szCs w:val="24"/>
          <w:highlight w:val="none"/>
          <w:lang w:val="en-US" w:eastAsia="zh-CN"/>
        </w:rPr>
        <w:t>油水分离器</w:t>
      </w:r>
      <w:r>
        <w:rPr>
          <w:rFonts w:hint="eastAsia" w:ascii="Times New Roman" w:hAnsi="Times New Roman" w:eastAsia="宋体" w:cs="Times New Roman"/>
          <w:color w:val="auto"/>
          <w:kern w:val="24"/>
          <w:sz w:val="24"/>
          <w:szCs w:val="24"/>
          <w:highlight w:val="none"/>
        </w:rPr>
        <w:t>处理</w:t>
      </w:r>
      <w:r>
        <w:rPr>
          <w:rFonts w:hint="eastAsia" w:ascii="Times New Roman" w:hAnsi="Times New Roman" w:eastAsia="宋体" w:cs="Times New Roman"/>
          <w:color w:val="auto"/>
          <w:kern w:val="24"/>
          <w:sz w:val="24"/>
          <w:szCs w:val="24"/>
          <w:highlight w:val="none"/>
          <w:lang w:val="en-US" w:eastAsia="zh-CN"/>
        </w:rPr>
        <w:t>后与</w:t>
      </w:r>
      <w:r>
        <w:rPr>
          <w:rFonts w:hint="eastAsia" w:ascii="Times New Roman" w:hAnsi="Times New Roman" w:eastAsia="宋体" w:cs="Times New Roman"/>
          <w:color w:val="auto"/>
          <w:kern w:val="24"/>
          <w:sz w:val="24"/>
          <w:szCs w:val="24"/>
          <w:highlight w:val="none"/>
        </w:rPr>
        <w:t>生活污水经化粪池处理后</w:t>
      </w:r>
      <w:r>
        <w:rPr>
          <w:rFonts w:hint="eastAsia" w:ascii="Times New Roman" w:hAnsi="Times New Roman" w:eastAsia="宋体" w:cs="Times New Roman"/>
          <w:color w:val="auto"/>
          <w:kern w:val="24"/>
          <w:sz w:val="24"/>
          <w:szCs w:val="24"/>
          <w:highlight w:val="none"/>
          <w:lang w:val="en-US" w:eastAsia="zh-CN"/>
        </w:rPr>
        <w:t>定期拉运至马渠镇污水处理站进行处理。</w:t>
      </w:r>
    </w:p>
    <w:p w14:paraId="46E2AD8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color w:val="000000"/>
          <w:sz w:val="24"/>
          <w:szCs w:val="24"/>
          <w:lang w:eastAsia="zh-CN"/>
        </w:rPr>
        <w:t>固废：</w:t>
      </w:r>
      <w:r>
        <w:rPr>
          <w:rFonts w:hint="default" w:ascii="Times New Roman" w:hAnsi="Times New Roman" w:eastAsia="宋体" w:cs="Times New Roman"/>
          <w:bCs/>
          <w:color w:val="auto"/>
          <w:sz w:val="24"/>
          <w:szCs w:val="24"/>
          <w:lang w:eastAsia="zh-CN"/>
        </w:rPr>
        <w:t>生活垃圾统一收集</w:t>
      </w:r>
      <w:r>
        <w:rPr>
          <w:rFonts w:hint="eastAsia" w:ascii="Times New Roman" w:hAnsi="Times New Roman" w:eastAsia="宋体" w:cs="Times New Roman"/>
          <w:bCs/>
          <w:color w:val="auto"/>
          <w:sz w:val="24"/>
          <w:szCs w:val="24"/>
          <w:lang w:val="en-US" w:eastAsia="zh-CN"/>
        </w:rPr>
        <w:t>定期运至南侧垃圾收集站</w:t>
      </w:r>
      <w:r>
        <w:rPr>
          <w:rFonts w:hint="default" w:ascii="Times New Roman" w:hAnsi="Times New Roman" w:eastAsia="宋体" w:cs="Times New Roman"/>
          <w:bCs/>
          <w:color w:val="auto"/>
          <w:sz w:val="24"/>
          <w:szCs w:val="24"/>
          <w:lang w:eastAsia="zh-CN"/>
        </w:rPr>
        <w:t>；除尘灰收集后回用于生产工序；</w:t>
      </w:r>
      <w:r>
        <w:rPr>
          <w:rFonts w:hint="eastAsia" w:ascii="Times New Roman" w:hAnsi="Times New Roman" w:eastAsia="宋体" w:cs="Times New Roman"/>
          <w:bCs/>
          <w:color w:val="auto"/>
          <w:sz w:val="24"/>
          <w:szCs w:val="24"/>
          <w:lang w:eastAsia="zh-CN"/>
        </w:rPr>
        <w:t>沉淀池沉渣、</w:t>
      </w:r>
      <w:r>
        <w:rPr>
          <w:rFonts w:hint="eastAsia" w:ascii="Times New Roman" w:hAnsi="Times New Roman" w:eastAsia="宋体" w:cs="Times New Roman"/>
          <w:bCs/>
          <w:color w:val="auto"/>
          <w:sz w:val="24"/>
          <w:szCs w:val="24"/>
          <w:lang w:val="en-US" w:eastAsia="zh-CN"/>
        </w:rPr>
        <w:t>实验室固废运至政府部门指定地点处理</w:t>
      </w:r>
      <w:r>
        <w:rPr>
          <w:rFonts w:hint="eastAsia"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eastAsia="zh-CN"/>
        </w:rPr>
        <w:t>危险废物集中收集后暂存至危险废物暂存</w:t>
      </w:r>
      <w:r>
        <w:rPr>
          <w:rFonts w:hint="eastAsia" w:ascii="Times New Roman" w:hAnsi="Times New Roman" w:eastAsia="宋体" w:cs="Times New Roman"/>
          <w:bCs/>
          <w:color w:val="auto"/>
          <w:sz w:val="24"/>
          <w:szCs w:val="24"/>
          <w:lang w:eastAsia="zh-CN"/>
        </w:rPr>
        <w:t>间</w:t>
      </w:r>
      <w:r>
        <w:rPr>
          <w:rFonts w:hint="default" w:ascii="Times New Roman" w:hAnsi="Times New Roman" w:eastAsia="宋体" w:cs="Times New Roman"/>
          <w:bCs/>
          <w:color w:val="auto"/>
          <w:sz w:val="24"/>
          <w:szCs w:val="24"/>
          <w:lang w:eastAsia="zh-CN"/>
        </w:rPr>
        <w:t>，定期交由具备相应资质单位处置</w:t>
      </w:r>
      <w:r>
        <w:rPr>
          <w:rFonts w:hint="eastAsia" w:ascii="Times New Roman" w:hAnsi="Times New Roman" w:eastAsia="宋体" w:cs="Times New Roman"/>
          <w:bCs/>
          <w:color w:val="auto"/>
          <w:sz w:val="24"/>
          <w:szCs w:val="24"/>
          <w:lang w:eastAsia="zh-CN"/>
        </w:rPr>
        <w:t>。</w:t>
      </w:r>
    </w:p>
    <w:p w14:paraId="360F8BBC">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噪声：选用低噪声设备，设备采用基础减振、隔声墙等降噪措施。</w:t>
      </w:r>
    </w:p>
    <w:p w14:paraId="3081358E">
      <w:pPr>
        <w:widowControl w:val="0"/>
        <w:spacing w:line="360" w:lineRule="auto"/>
        <w:ind w:firstLine="48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上述措施均已落实。</w:t>
      </w:r>
    </w:p>
    <w:p w14:paraId="66580A2D">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四、验收结论</w:t>
      </w:r>
    </w:p>
    <w:p w14:paraId="2F7651C0">
      <w:pPr>
        <w:pageBreakBefore w:val="0"/>
        <w:widowControl w:val="0"/>
        <w:kinsoku/>
        <w:wordWrap/>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sz w:val="24"/>
          <w:szCs w:val="24"/>
        </w:rPr>
        <w:t>本工程已完成建设，并投入运行。</w:t>
      </w:r>
      <w:r>
        <w:rPr>
          <w:rFonts w:hint="eastAsia" w:ascii="Times New Roman" w:hAnsi="Times New Roman"/>
          <w:sz w:val="24"/>
          <w:szCs w:val="24"/>
          <w:lang w:eastAsia="zh-CN"/>
        </w:rPr>
        <w:t>建设</w:t>
      </w:r>
      <w:r>
        <w:rPr>
          <w:rFonts w:hint="eastAsia" w:ascii="Times New Roman" w:hAnsi="Times New Roman"/>
          <w:sz w:val="24"/>
          <w:szCs w:val="24"/>
        </w:rPr>
        <w:t>单位基本按照</w:t>
      </w:r>
      <w:r>
        <w:rPr>
          <w:rFonts w:hint="eastAsia" w:ascii="Times New Roman" w:hAnsi="Times New Roman"/>
          <w:sz w:val="24"/>
          <w:szCs w:val="24"/>
          <w:lang w:eastAsia="zh-CN"/>
        </w:rPr>
        <w:t>报告表</w:t>
      </w:r>
      <w:r>
        <w:rPr>
          <w:rFonts w:hint="eastAsia" w:ascii="Times New Roman" w:hAnsi="Times New Roman"/>
          <w:sz w:val="24"/>
          <w:szCs w:val="24"/>
        </w:rPr>
        <w:t>要求采取了相应的污染防治措施，污染物排放符合国家和地方相关标准及环境管理部门审批意见要求。建设过程中未造成重大环境污染和重大生态破坏，未违反国家和地方环境保护法律法规。该建设项目的性质、规模、地点、采用的生产工艺未发生重大变动。</w:t>
      </w:r>
      <w:r>
        <w:rPr>
          <w:rFonts w:hint="eastAsia" w:ascii="Times New Roman" w:hAnsi="Times New Roman"/>
          <w:sz w:val="24"/>
          <w:szCs w:val="24"/>
          <w:lang w:val="en-US" w:eastAsia="zh-CN"/>
        </w:rPr>
        <w:t>环保设施基本落实到位，</w:t>
      </w:r>
      <w:r>
        <w:rPr>
          <w:rFonts w:hint="eastAsia" w:ascii="Times New Roman" w:hAnsi="Times New Roman"/>
          <w:sz w:val="24"/>
          <w:szCs w:val="24"/>
        </w:rPr>
        <w:t>试运行正常。试运行期间环境质量监测结果符合相关要求，污染物达标排放。</w:t>
      </w:r>
      <w:r>
        <w:rPr>
          <w:rFonts w:hint="eastAsia" w:ascii="Times New Roman" w:hAnsi="Times New Roman"/>
          <w:sz w:val="24"/>
          <w:szCs w:val="24"/>
          <w:lang w:val="en-US" w:eastAsia="zh-CN"/>
        </w:rPr>
        <w:t>同意通过验收。</w:t>
      </w:r>
    </w:p>
    <w:p w14:paraId="0683F5F4">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五、进一步做好以下工作</w:t>
      </w:r>
    </w:p>
    <w:p w14:paraId="2FC11E99">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sz w:val="24"/>
          <w:szCs w:val="24"/>
        </w:rPr>
      </w:pPr>
      <w:r>
        <w:rPr>
          <w:rFonts w:ascii="Times New Roman" w:hAnsi="Times New Roman" w:eastAsiaTheme="majorEastAsia"/>
          <w:sz w:val="24"/>
          <w:szCs w:val="24"/>
        </w:rPr>
        <w:t>（1）健全环保机构，加强环保设施的运行管理，确定专人负责各项环保措施的操作、检查与维修，确保其稳定运行；</w:t>
      </w:r>
    </w:p>
    <w:p w14:paraId="76EBD613">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sz w:val="24"/>
          <w:szCs w:val="24"/>
        </w:rPr>
      </w:pPr>
      <w:r>
        <w:rPr>
          <w:rFonts w:ascii="Times New Roman" w:hAnsi="Times New Roman" w:eastAsiaTheme="majorEastAsia"/>
          <w:sz w:val="24"/>
          <w:szCs w:val="24"/>
        </w:rPr>
        <w:t>（2）认真落实该报告中的建议；</w:t>
      </w:r>
    </w:p>
    <w:p w14:paraId="317E50BC">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sz w:val="24"/>
          <w:szCs w:val="24"/>
        </w:rPr>
      </w:pPr>
      <w:r>
        <w:rPr>
          <w:rFonts w:ascii="Times New Roman" w:hAnsi="Times New Roman" w:eastAsiaTheme="majorEastAsia"/>
          <w:sz w:val="24"/>
          <w:szCs w:val="24"/>
        </w:rPr>
        <w:t>（3）编制各种年度环保计划，做到年初有计划，年底有总结。</w:t>
      </w:r>
    </w:p>
    <w:p w14:paraId="3A57454F">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六、验收人员信息</w:t>
      </w:r>
    </w:p>
    <w:p w14:paraId="24707593">
      <w:pPr>
        <w:pageBreakBefore w:val="0"/>
        <w:widowControl w:val="0"/>
        <w:kinsoku/>
        <w:wordWrap/>
        <w:overflowPunct w:val="0"/>
        <w:topLinePunct/>
        <w:autoSpaceDE/>
        <w:autoSpaceDN/>
        <w:bidi w:val="0"/>
        <w:adjustRightInd/>
        <w:snapToGrid/>
        <w:spacing w:before="62" w:after="62" w:line="360" w:lineRule="auto"/>
        <w:ind w:firstLine="480" w:firstLineChars="200"/>
        <w:textAlignment w:val="auto"/>
        <w:rPr>
          <w:rFonts w:ascii="Times New Roman" w:hAnsi="Times New Roman" w:eastAsiaTheme="majorEastAsia"/>
          <w:color w:val="FF0000"/>
          <w:sz w:val="24"/>
          <w:szCs w:val="24"/>
        </w:rPr>
      </w:pPr>
      <w:r>
        <w:rPr>
          <w:rFonts w:ascii="Times New Roman" w:hAnsi="Times New Roman" w:eastAsiaTheme="majorEastAsia"/>
          <w:sz w:val="24"/>
          <w:szCs w:val="24"/>
        </w:rPr>
        <w:t>验收人员信息见建设项目环境保护专项验收组人员名单（名单附后）。</w:t>
      </w:r>
    </w:p>
    <w:p w14:paraId="27AEAE52">
      <w:pPr>
        <w:pageBreakBefore w:val="0"/>
        <w:widowControl w:val="0"/>
        <w:kinsoku/>
        <w:wordWrap/>
        <w:overflowPunct w:val="0"/>
        <w:topLinePunct/>
        <w:autoSpaceDE/>
        <w:autoSpaceDN/>
        <w:bidi w:val="0"/>
        <w:adjustRightInd/>
        <w:snapToGrid/>
        <w:spacing w:before="62" w:after="62" w:line="360" w:lineRule="auto"/>
        <w:ind w:firstLine="464" w:firstLineChars="200"/>
        <w:jc w:val="right"/>
        <w:textAlignment w:val="auto"/>
        <w:rPr>
          <w:rFonts w:hint="eastAsia" w:ascii="Times New Roman" w:hAnsi="Times New Roman" w:cs="Times New Roman" w:eastAsiaTheme="majorEastAsia"/>
          <w:sz w:val="24"/>
          <w:szCs w:val="24"/>
        </w:rPr>
      </w:pPr>
      <w:r>
        <w:rPr>
          <w:rFonts w:hint="eastAsia" w:ascii="Times New Roman" w:hAnsi="Times New Roman" w:eastAsiaTheme="minorEastAsia"/>
          <w:color w:val="0D0D0D"/>
          <w:spacing w:val="-4"/>
          <w:sz w:val="24"/>
          <w:szCs w:val="24"/>
        </w:rPr>
        <w:t xml:space="preserve">                                        </w:t>
      </w:r>
      <w:r>
        <w:rPr>
          <w:rFonts w:hint="eastAsia" w:ascii="Times New Roman" w:hAnsi="Times New Roman" w:cs="Times New Roman" w:eastAsiaTheme="majorEastAsia"/>
          <w:sz w:val="24"/>
          <w:szCs w:val="24"/>
        </w:rPr>
        <w:t xml:space="preserve"> </w:t>
      </w:r>
      <w:r>
        <w:rPr>
          <w:rFonts w:hint="eastAsia" w:ascii="Times New Roman" w:hAnsi="Times New Roman" w:cs="Times New Roman" w:eastAsiaTheme="majorEastAsia"/>
          <w:sz w:val="24"/>
          <w:szCs w:val="24"/>
          <w:lang w:val="en-US" w:eastAsia="zh-CN"/>
        </w:rPr>
        <w:t>镇原县百磊商砼有限责任公司</w:t>
      </w:r>
    </w:p>
    <w:p w14:paraId="564AE588">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r>
        <w:rPr>
          <w:rFonts w:hint="eastAsia" w:ascii="Times New Roman" w:hAnsi="Times New Roman" w:cs="Times New Roman" w:eastAsiaTheme="majorEastAsia"/>
          <w:sz w:val="24"/>
          <w:szCs w:val="24"/>
        </w:rPr>
        <w:t xml:space="preserve">                          20</w:t>
      </w:r>
      <w:r>
        <w:rPr>
          <w:rFonts w:hint="eastAsia" w:ascii="Times New Roman" w:hAnsi="Times New Roman" w:cs="Times New Roman" w:eastAsiaTheme="majorEastAsia"/>
          <w:sz w:val="24"/>
          <w:szCs w:val="24"/>
          <w:lang w:val="en-US" w:eastAsia="zh-CN"/>
        </w:rPr>
        <w:t>25</w:t>
      </w:r>
      <w:r>
        <w:rPr>
          <w:rFonts w:hint="eastAsia" w:ascii="Times New Roman" w:hAnsi="Times New Roman" w:cs="Times New Roman" w:eastAsiaTheme="majorEastAsia"/>
          <w:sz w:val="24"/>
          <w:szCs w:val="24"/>
        </w:rPr>
        <w:t>年</w:t>
      </w:r>
      <w:r>
        <w:rPr>
          <w:rFonts w:hint="eastAsia" w:ascii="Times New Roman" w:hAnsi="Times New Roman" w:cs="Times New Roman" w:eastAsiaTheme="majorEastAsia"/>
          <w:sz w:val="24"/>
          <w:szCs w:val="24"/>
          <w:lang w:val="en-US" w:eastAsia="zh-CN"/>
        </w:rPr>
        <w:t>4</w:t>
      </w:r>
      <w:r>
        <w:rPr>
          <w:rFonts w:hint="eastAsia" w:ascii="Times New Roman" w:hAnsi="Times New Roman" w:cs="Times New Roman" w:eastAsiaTheme="majorEastAsia"/>
          <w:sz w:val="24"/>
          <w:szCs w:val="24"/>
        </w:rPr>
        <w:t>月</w:t>
      </w:r>
      <w:r>
        <w:rPr>
          <w:rFonts w:hint="eastAsia" w:ascii="Times New Roman" w:hAnsi="Times New Roman" w:cs="Times New Roman" w:eastAsiaTheme="majorEastAsia"/>
          <w:sz w:val="24"/>
          <w:szCs w:val="24"/>
          <w:lang w:val="en-US" w:eastAsia="zh-CN"/>
        </w:rPr>
        <w:t>20</w:t>
      </w:r>
      <w:r>
        <w:rPr>
          <w:rFonts w:hint="eastAsia" w:ascii="Times New Roman" w:hAnsi="Times New Roman" w:cs="Times New Roman" w:eastAsiaTheme="majorEastAsia"/>
          <w:sz w:val="24"/>
          <w:szCs w:val="24"/>
        </w:rPr>
        <w:t>日</w:t>
      </w:r>
    </w:p>
    <w:p w14:paraId="16608C95">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p>
    <w:p w14:paraId="08131BDA">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p>
    <w:p w14:paraId="3A7971EA">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p>
    <w:p w14:paraId="3E4F8216">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p>
    <w:p w14:paraId="7F6CE73B">
      <w:pPr>
        <w:rPr>
          <w:rFonts w:hint="default" w:ascii="Times New Roman" w:hAnsi="Times New Roman" w:eastAsiaTheme="majorEastAsia"/>
          <w:color w:val="FF0000"/>
          <w:sz w:val="24"/>
          <w:szCs w:val="24"/>
          <w:lang w:val="en-US" w:eastAsia="zh-CN"/>
        </w:rPr>
      </w:pPr>
      <w:r>
        <w:pict>
          <v:shape id="_x0000_i1027" o:spt="75" type="#_x0000_t75" style="height:603.55pt;width:414.9pt;" filled="f" stroked="f" coordsize="21600,21600">
            <v:path/>
            <v:fill on="f" focussize="0,0"/>
            <v:stroke on="f"/>
            <v:imagedata r:id="rId5" o:title=""/>
            <o:lock v:ext="edit" aspectratio="t"/>
            <w10:wrap type="none"/>
            <w10:anchorlock/>
          </v:shape>
        </w:pic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6221">
    <w:pPr>
      <w:pStyle w:val="9"/>
      <w:jc w:val="center"/>
    </w:pPr>
    <w:r>
      <w:fldChar w:fldCharType="begin"/>
    </w:r>
    <w:r>
      <w:instrText xml:space="preserve">PAGE   \* MERGEFORMAT</w:instrText>
    </w:r>
    <w:r>
      <w:fldChar w:fldCharType="separate"/>
    </w:r>
    <w:r>
      <w:rPr>
        <w:lang w:val="zh-CN"/>
      </w:rPr>
      <w:t>5</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hmMTIyYWIyMzM4MDFkMWM5NjMxNzExMTZmNmMwMjcifQ=="/>
  </w:docVars>
  <w:rsids>
    <w:rsidRoot w:val="00B872A9"/>
    <w:rsid w:val="000468A7"/>
    <w:rsid w:val="000725DE"/>
    <w:rsid w:val="0018781A"/>
    <w:rsid w:val="001D766F"/>
    <w:rsid w:val="00266A93"/>
    <w:rsid w:val="002B4E9D"/>
    <w:rsid w:val="003344E3"/>
    <w:rsid w:val="00347235"/>
    <w:rsid w:val="003A5C63"/>
    <w:rsid w:val="00465D72"/>
    <w:rsid w:val="00515EE0"/>
    <w:rsid w:val="005662A9"/>
    <w:rsid w:val="005906FD"/>
    <w:rsid w:val="006B446C"/>
    <w:rsid w:val="00720552"/>
    <w:rsid w:val="0078287B"/>
    <w:rsid w:val="007C5FBE"/>
    <w:rsid w:val="007D5BB2"/>
    <w:rsid w:val="00863872"/>
    <w:rsid w:val="008811D9"/>
    <w:rsid w:val="00884399"/>
    <w:rsid w:val="008E762E"/>
    <w:rsid w:val="00A04C50"/>
    <w:rsid w:val="00A84C94"/>
    <w:rsid w:val="00A86B2B"/>
    <w:rsid w:val="00AA1F17"/>
    <w:rsid w:val="00AB24DC"/>
    <w:rsid w:val="00B11813"/>
    <w:rsid w:val="00B272BC"/>
    <w:rsid w:val="00B872A9"/>
    <w:rsid w:val="00BD0B21"/>
    <w:rsid w:val="00BE2035"/>
    <w:rsid w:val="00C20D8D"/>
    <w:rsid w:val="00C76CE4"/>
    <w:rsid w:val="00CC3811"/>
    <w:rsid w:val="00CF0F77"/>
    <w:rsid w:val="00D65608"/>
    <w:rsid w:val="00D90964"/>
    <w:rsid w:val="00DB3C04"/>
    <w:rsid w:val="00E265CA"/>
    <w:rsid w:val="00EA7BF2"/>
    <w:rsid w:val="00F07361"/>
    <w:rsid w:val="00F67074"/>
    <w:rsid w:val="00FA2E67"/>
    <w:rsid w:val="030F7265"/>
    <w:rsid w:val="041D3CAB"/>
    <w:rsid w:val="04386595"/>
    <w:rsid w:val="05C55DF2"/>
    <w:rsid w:val="072A3F28"/>
    <w:rsid w:val="0B0A2647"/>
    <w:rsid w:val="0B422D73"/>
    <w:rsid w:val="0B93136F"/>
    <w:rsid w:val="0C0C3676"/>
    <w:rsid w:val="0C5458BF"/>
    <w:rsid w:val="0C976381"/>
    <w:rsid w:val="0D180875"/>
    <w:rsid w:val="0D7568E3"/>
    <w:rsid w:val="0F3352F2"/>
    <w:rsid w:val="0F92094D"/>
    <w:rsid w:val="12647869"/>
    <w:rsid w:val="12EA28A8"/>
    <w:rsid w:val="12EB5B7C"/>
    <w:rsid w:val="134A0C0F"/>
    <w:rsid w:val="14B7032D"/>
    <w:rsid w:val="15662ADD"/>
    <w:rsid w:val="161E3100"/>
    <w:rsid w:val="169248E7"/>
    <w:rsid w:val="1B775278"/>
    <w:rsid w:val="1C5F5E84"/>
    <w:rsid w:val="1DA17115"/>
    <w:rsid w:val="1E1B3AC8"/>
    <w:rsid w:val="21165F55"/>
    <w:rsid w:val="214F01C6"/>
    <w:rsid w:val="23EC70C2"/>
    <w:rsid w:val="24263DF0"/>
    <w:rsid w:val="2460447C"/>
    <w:rsid w:val="24F52728"/>
    <w:rsid w:val="25ED22E8"/>
    <w:rsid w:val="26035FD8"/>
    <w:rsid w:val="28B6400B"/>
    <w:rsid w:val="28CF3AF3"/>
    <w:rsid w:val="2B804ECD"/>
    <w:rsid w:val="2C786595"/>
    <w:rsid w:val="2D4D16F0"/>
    <w:rsid w:val="2E927E34"/>
    <w:rsid w:val="2FBC2844"/>
    <w:rsid w:val="300F42C8"/>
    <w:rsid w:val="308E1067"/>
    <w:rsid w:val="3183080C"/>
    <w:rsid w:val="32327456"/>
    <w:rsid w:val="338B2B0A"/>
    <w:rsid w:val="33FD3B57"/>
    <w:rsid w:val="36FE7A89"/>
    <w:rsid w:val="373C1761"/>
    <w:rsid w:val="38314A80"/>
    <w:rsid w:val="398D5B1D"/>
    <w:rsid w:val="39B350FD"/>
    <w:rsid w:val="3A495976"/>
    <w:rsid w:val="3A5F23BF"/>
    <w:rsid w:val="3B07215D"/>
    <w:rsid w:val="3B6D74C9"/>
    <w:rsid w:val="3D7F45A5"/>
    <w:rsid w:val="3F19736B"/>
    <w:rsid w:val="3F600C28"/>
    <w:rsid w:val="40DC6D7B"/>
    <w:rsid w:val="41F36599"/>
    <w:rsid w:val="431134D1"/>
    <w:rsid w:val="44A21BB1"/>
    <w:rsid w:val="464C1354"/>
    <w:rsid w:val="4654384D"/>
    <w:rsid w:val="46E761A0"/>
    <w:rsid w:val="473C1875"/>
    <w:rsid w:val="48293A87"/>
    <w:rsid w:val="4B2704E2"/>
    <w:rsid w:val="50DE6667"/>
    <w:rsid w:val="52720E14"/>
    <w:rsid w:val="52943A32"/>
    <w:rsid w:val="5889252A"/>
    <w:rsid w:val="5A423F6F"/>
    <w:rsid w:val="5B7C75E7"/>
    <w:rsid w:val="5BBA55DA"/>
    <w:rsid w:val="5C3E7FB9"/>
    <w:rsid w:val="5E6F2B21"/>
    <w:rsid w:val="5EAD69E5"/>
    <w:rsid w:val="5FA547EB"/>
    <w:rsid w:val="60C9727C"/>
    <w:rsid w:val="60E72861"/>
    <w:rsid w:val="61F13E6B"/>
    <w:rsid w:val="62461EDE"/>
    <w:rsid w:val="62BE59F0"/>
    <w:rsid w:val="62C43BD8"/>
    <w:rsid w:val="64B66215"/>
    <w:rsid w:val="6516228D"/>
    <w:rsid w:val="66E11190"/>
    <w:rsid w:val="69D07900"/>
    <w:rsid w:val="6A841BD5"/>
    <w:rsid w:val="6DD162B1"/>
    <w:rsid w:val="6E9C46D0"/>
    <w:rsid w:val="71DB032D"/>
    <w:rsid w:val="728A2845"/>
    <w:rsid w:val="73351BEF"/>
    <w:rsid w:val="74D500E1"/>
    <w:rsid w:val="75AF0C3D"/>
    <w:rsid w:val="75C97739"/>
    <w:rsid w:val="76546B25"/>
    <w:rsid w:val="76C3205D"/>
    <w:rsid w:val="780D22FF"/>
    <w:rsid w:val="78317005"/>
    <w:rsid w:val="784E31B2"/>
    <w:rsid w:val="78880AE2"/>
    <w:rsid w:val="789A293B"/>
    <w:rsid w:val="7A013D6C"/>
    <w:rsid w:val="7E4A3A13"/>
    <w:rsid w:val="7E9B66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rPr>
      <w:sz w:val="28"/>
    </w:rPr>
  </w:style>
  <w:style w:type="paragraph" w:styleId="3">
    <w:name w:val="caption"/>
    <w:basedOn w:val="1"/>
    <w:next w:val="1"/>
    <w:qFormat/>
    <w:uiPriority w:val="99"/>
    <w:rPr>
      <w:rFonts w:ascii="Cambria" w:hAnsi="Cambria" w:eastAsia="黑体"/>
      <w:sz w:val="20"/>
      <w:szCs w:val="20"/>
    </w:rPr>
  </w:style>
  <w:style w:type="paragraph" w:styleId="4">
    <w:name w:val="Document Map"/>
    <w:basedOn w:val="1"/>
    <w:link w:val="16"/>
    <w:qFormat/>
    <w:uiPriority w:val="99"/>
    <w:rPr>
      <w:rFonts w:ascii="宋体"/>
      <w:sz w:val="18"/>
      <w:szCs w:val="18"/>
    </w:rPr>
  </w:style>
  <w:style w:type="paragraph" w:styleId="5">
    <w:name w:val="annotation text"/>
    <w:basedOn w:val="1"/>
    <w:link w:val="23"/>
    <w:unhideWhenUsed/>
    <w:qFormat/>
    <w:uiPriority w:val="0"/>
    <w:pPr>
      <w:jc w:val="left"/>
    </w:pPr>
    <w:rPr>
      <w:rFonts w:ascii="Times New Roman" w:hAnsi="Times New Roman"/>
      <w:szCs w:val="24"/>
    </w:rPr>
  </w:style>
  <w:style w:type="paragraph" w:styleId="6">
    <w:name w:val="Body Text"/>
    <w:basedOn w:val="1"/>
    <w:next w:val="7"/>
    <w:semiHidden/>
    <w:unhideWhenUsed/>
    <w:qFormat/>
    <w:uiPriority w:val="99"/>
    <w:pPr>
      <w:spacing w:after="120"/>
    </w:pPr>
  </w:style>
  <w:style w:type="paragraph" w:customStyle="1" w:styleId="7">
    <w:name w:val="默认段落"/>
    <w:basedOn w:val="1"/>
    <w:unhideWhenUsed/>
    <w:qFormat/>
    <w:uiPriority w:val="99"/>
    <w:pPr>
      <w:spacing w:beforeLines="0" w:afterLines="0"/>
    </w:pPr>
    <w:rPr>
      <w:rFonts w:hint="eastAsia"/>
      <w:sz w:val="24"/>
      <w:szCs w:val="24"/>
    </w:rPr>
  </w:style>
  <w:style w:type="paragraph" w:styleId="8">
    <w:name w:val="Body Text Indent"/>
    <w:basedOn w:val="1"/>
    <w:next w:val="1"/>
    <w:qFormat/>
    <w:uiPriority w:val="0"/>
    <w:pPr>
      <w:spacing w:line="360" w:lineRule="auto"/>
      <w:ind w:firstLine="480"/>
    </w:pPr>
    <w:rPr>
      <w:rFonts w:ascii="宋体" w:hAnsi="Times New Roman"/>
      <w:sz w:val="24"/>
      <w:szCs w:val="20"/>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semiHidden/>
    <w:unhideWhenUsed/>
    <w:qFormat/>
    <w:uiPriority w:val="99"/>
    <w:pPr>
      <w:ind w:firstLine="420" w:firstLineChars="100"/>
    </w:pPr>
  </w:style>
  <w:style w:type="paragraph" w:styleId="12">
    <w:name w:val="Body Text First Indent 2"/>
    <w:basedOn w:val="8"/>
    <w:next w:val="1"/>
    <w:qFormat/>
    <w:uiPriority w:val="0"/>
    <w:pPr>
      <w:ind w:firstLine="420" w:firstLineChars="200"/>
    </w:p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文档结构图 Char"/>
    <w:basedOn w:val="15"/>
    <w:link w:val="4"/>
    <w:semiHidden/>
    <w:qFormat/>
    <w:locked/>
    <w:uiPriority w:val="99"/>
    <w:rPr>
      <w:rFonts w:ascii="宋体" w:eastAsia="宋体" w:cs="Times New Roman"/>
      <w:sz w:val="18"/>
      <w:szCs w:val="18"/>
    </w:rPr>
  </w:style>
  <w:style w:type="character" w:customStyle="1" w:styleId="17">
    <w:name w:val="页脚 Char"/>
    <w:basedOn w:val="15"/>
    <w:link w:val="9"/>
    <w:qFormat/>
    <w:locked/>
    <w:uiPriority w:val="99"/>
    <w:rPr>
      <w:rFonts w:cs="Times New Roman"/>
      <w:sz w:val="18"/>
      <w:szCs w:val="18"/>
    </w:rPr>
  </w:style>
  <w:style w:type="character" w:customStyle="1" w:styleId="18">
    <w:name w:val="页眉 Char"/>
    <w:basedOn w:val="15"/>
    <w:link w:val="10"/>
    <w:qFormat/>
    <w:locked/>
    <w:uiPriority w:val="99"/>
    <w:rPr>
      <w:rFonts w:cs="Times New Roman"/>
      <w:sz w:val="18"/>
      <w:szCs w:val="18"/>
    </w:rPr>
  </w:style>
  <w:style w:type="paragraph" w:customStyle="1" w:styleId="19">
    <w:name w:val="表格文字2"/>
    <w:basedOn w:val="20"/>
    <w:qFormat/>
    <w:uiPriority w:val="0"/>
    <w:pPr>
      <w:spacing w:before="60"/>
      <w:jc w:val="center"/>
    </w:pPr>
    <w:rPr>
      <w:color w:val="auto"/>
    </w:rPr>
  </w:style>
  <w:style w:type="paragraph" w:customStyle="1" w:styleId="20">
    <w:name w:val="表格文字"/>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29"/>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批注文字 Char"/>
    <w:link w:val="5"/>
    <w:qFormat/>
    <w:uiPriority w:val="0"/>
    <w:rPr>
      <w:kern w:val="2"/>
      <w:sz w:val="21"/>
      <w:szCs w:val="24"/>
    </w:rPr>
  </w:style>
  <w:style w:type="character" w:customStyle="1" w:styleId="23">
    <w:name w:val="批注文字 Char1"/>
    <w:basedOn w:val="15"/>
    <w:link w:val="5"/>
    <w:semiHidden/>
    <w:qFormat/>
    <w:uiPriority w:val="99"/>
    <w:rPr>
      <w:rFonts w:ascii="Calibri" w:hAnsi="Calibri"/>
      <w:kern w:val="2"/>
      <w:sz w:val="21"/>
      <w:szCs w:val="22"/>
    </w:rPr>
  </w:style>
  <w:style w:type="character" w:customStyle="1" w:styleId="24">
    <w:name w:val="样式4 Char"/>
    <w:link w:val="25"/>
    <w:qFormat/>
    <w:locked/>
    <w:uiPriority w:val="0"/>
    <w:rPr>
      <w:kern w:val="2"/>
      <w:sz w:val="24"/>
      <w:szCs w:val="28"/>
    </w:rPr>
  </w:style>
  <w:style w:type="paragraph" w:customStyle="1" w:styleId="25">
    <w:name w:val="样式4"/>
    <w:basedOn w:val="6"/>
    <w:link w:val="24"/>
    <w:qFormat/>
    <w:uiPriority w:val="0"/>
    <w:pPr>
      <w:tabs>
        <w:tab w:val="left" w:pos="840"/>
        <w:tab w:val="left" w:pos="1806"/>
        <w:tab w:val="left" w:pos="7650"/>
      </w:tabs>
      <w:spacing w:after="0" w:line="360" w:lineRule="auto"/>
      <w:ind w:firstLine="480" w:firstLineChars="200"/>
    </w:pPr>
    <w:rPr>
      <w:rFonts w:ascii="Times New Roman" w:hAnsi="Times New Roman"/>
      <w:sz w:val="24"/>
      <w:szCs w:val="28"/>
    </w:rPr>
  </w:style>
  <w:style w:type="paragraph" w:customStyle="1" w:styleId="26">
    <w:name w:val="Table Paragraph"/>
    <w:basedOn w:val="1"/>
    <w:unhideWhenUsed/>
    <w:qFormat/>
    <w:uiPriority w:val="1"/>
    <w:pPr>
      <w:spacing w:beforeLines="0" w:afterLines="0"/>
    </w:pPr>
    <w:rPr>
      <w:rFonts w:hint="eastAsia"/>
      <w:sz w:val="24"/>
      <w:szCs w:val="24"/>
    </w:rPr>
  </w:style>
  <w:style w:type="paragraph" w:customStyle="1" w:styleId="27">
    <w:name w:val="正文-1"/>
    <w:basedOn w:val="1"/>
    <w:qFormat/>
    <w:uiPriority w:val="0"/>
    <w:pPr>
      <w:widowControl w:val="0"/>
      <w:adjustRightInd/>
      <w:snapToGrid/>
      <w:jc w:val="both"/>
    </w:pPr>
    <w:rPr>
      <w:rFonts w:ascii="宋体" w:hAnsi="宋体" w:cs="Times New Roman"/>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2196</Words>
  <Characters>2251</Characters>
  <Lines>25</Lines>
  <Paragraphs>7</Paragraphs>
  <TotalTime>7</TotalTime>
  <ScaleCrop>false</ScaleCrop>
  <LinksUpToDate>false</LinksUpToDate>
  <CharactersWithSpaces>2319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2018-04-28T00:21:00Z</dcterms:created>
  <dc:creator>lenovo</dc:creator>
  <cp:lastModifiedBy>＠_＠</cp:lastModifiedBy>
  <cp:lastPrinted>2025-07-01T02:13:15Z</cp:lastPrinted>
  <dcterms:modified xsi:type="dcterms:W3CDTF">2025-07-01T02:16:40Z</dcterms:modified>
  <dc:title>工程竣工环境保护验收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BE00591553154EAE88FFD4D59FFD1CD3</vt:lpwstr>
  </property>
  <property fmtid="{D5CDD505-2E9C-101B-9397-08002B2CF9AE}" pid="4" name="KSOTemplateDocerSaveRecord">
    <vt:lpwstr>eyJoZGlkIjoiYzA2MjIwNGM2YWE1MDg4NzIxYjU4ZWJmODM0N2VhZWUiLCJ1c2VySWQiOiIxMTQ5MDcyNjUxIn0=</vt:lpwstr>
  </property>
</Properties>
</file>