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17"/>
        <w:keepNext w:val="false"/>
        <w:keepLines w:val="false"/>
        <w:pageBreakBefore w:val="false"/>
        <w:widowControl w:val="true"/>
        <w:suppressLineNumbers w:val="false"/>
        <w:pBdr/>
        <w:shd w:val="clear" w:color="auto" w:fill="ffffff"/>
        <w:spacing w:after="240" w:afterAutospacing="0" w:before="0" w:beforeAutospacing="0" w:line="520" w:lineRule="exact"/>
        <w:ind w:right="0" w:firstLine="0" w:left="0"/>
        <w:jc w:val="center"/>
        <w:rPr>
          <w:rFonts w:hint="eastAsia" w:ascii="方正小标宋_GBK" w:hAnsi="方正小标宋_GBK" w:eastAsia="方正小标宋_GBK" w:cs="方正小标宋_GBK"/>
          <w:b w:val="0"/>
          <w:bCs/>
          <w:i w:val="0"/>
          <w:caps w:val="0"/>
          <w:color w:val="0f1115"/>
          <w:spacing w:val="0"/>
          <w:sz w:val="44"/>
          <w:szCs w:val="44"/>
          <w:shd w:val="clear" w:color="auto" w:fill="ffffff"/>
        </w:rPr>
      </w:pPr>
      <w:r>
        <w:rPr>
          <w:rFonts w:hint="eastAsia" w:ascii="方正小标宋_GBK" w:hAnsi="方正小标宋_GBK" w:eastAsia="方正小标宋_GBK" w:cs="方正小标宋_GBK"/>
          <w:b w:val="0"/>
          <w:bCs/>
          <w:i w:val="0"/>
          <w:caps w:val="0"/>
          <w:color w:val="0f1115"/>
          <w:spacing w:val="0"/>
          <w:sz w:val="44"/>
          <w:szCs w:val="44"/>
          <w:shd w:val="clear" w:color="auto" w:fill="ffffff"/>
        </w:rPr>
      </w:r>
      <w:r>
        <w:rPr>
          <w:rFonts w:hint="eastAsia" w:ascii="方正小标宋_GBK" w:hAnsi="方正小标宋_GBK" w:eastAsia="方正小标宋_GBK" w:cs="方正小标宋_GBK"/>
          <w:b w:val="0"/>
          <w:bCs/>
          <w:i w:val="0"/>
          <w:caps w:val="0"/>
          <w:color w:val="0f1115"/>
          <w:spacing w:val="0"/>
          <w:sz w:val="44"/>
          <w:szCs w:val="44"/>
          <w:shd w:val="clear" w:color="auto" w:fill="ffffff"/>
        </w:rPr>
      </w:r>
    </w:p>
    <w:p>
      <w:pPr>
        <w:pStyle w:val="617"/>
        <w:keepNext w:val="false"/>
        <w:keepLines w:val="false"/>
        <w:pageBreakBefore w:val="false"/>
        <w:widowControl w:val="true"/>
        <w:suppressLineNumbers w:val="false"/>
        <w:pBdr/>
        <w:shd w:val="clear" w:color="auto" w:fill="ffffff"/>
        <w:spacing w:after="240" w:afterAutospacing="0" w:before="0" w:beforeAutospacing="0" w:line="520" w:lineRule="exact"/>
        <w:ind w:right="0" w:firstLine="0" w:left="0"/>
        <w:jc w:val="center"/>
        <w:rPr>
          <w:rFonts w:hint="eastAsia" w:ascii="方正小标宋_GBK" w:hAnsi="方正小标宋_GBK" w:eastAsia="方正小标宋_GBK" w:cs="方正小标宋_GBK"/>
          <w:b w:val="0"/>
          <w:bCs/>
          <w:i w:val="0"/>
          <w:caps w:val="0"/>
          <w:color w:val="0f1115"/>
          <w:spacing w:val="0"/>
          <w:sz w:val="44"/>
          <w:szCs w:val="44"/>
          <w:shd w:val="clear" w:color="auto" w:fill="ffffff"/>
        </w:rPr>
      </w:pPr>
      <w:r>
        <w:rPr>
          <w:rFonts w:hint="eastAsia" w:ascii="方正小标宋_GBK" w:hAnsi="方正小标宋_GBK" w:eastAsia="方正小标宋_GBK" w:cs="方正小标宋_GBK"/>
          <w:b w:val="0"/>
          <w:bCs/>
          <w:i w:val="0"/>
          <w:caps w:val="0"/>
          <w:color w:val="0f1115"/>
          <w:spacing w:val="0"/>
          <w:sz w:val="44"/>
          <w:szCs w:val="44"/>
          <w:shd w:val="clear" w:color="auto" w:fill="ffffff"/>
        </w:rPr>
        <w:t xml:space="preserve">生态环境监测技术服务机构备案承诺书</w:t>
      </w:r>
      <w:r>
        <w:rPr>
          <w:rFonts w:hint="eastAsia" w:ascii="方正小标宋_GBK" w:hAnsi="方正小标宋_GBK" w:eastAsia="方正小标宋_GBK" w:cs="方正小标宋_GBK"/>
          <w:b w:val="0"/>
          <w:bCs/>
          <w:i w:val="0"/>
          <w:caps w:val="0"/>
          <w:color w:val="0f1115"/>
          <w:spacing w:val="0"/>
          <w:sz w:val="44"/>
          <w:szCs w:val="44"/>
          <w:shd w:val="clear" w:color="auto" w:fill="ffffff"/>
        </w:rPr>
      </w:r>
      <w:r>
        <w:rPr>
          <w:rFonts w:hint="eastAsia" w:ascii="方正小标宋_GBK" w:hAnsi="方正小标宋_GBK" w:eastAsia="方正小标宋_GBK" w:cs="方正小标宋_GBK"/>
          <w:b w:val="0"/>
          <w:bCs/>
          <w:i w:val="0"/>
          <w:caps w:val="0"/>
          <w:color w:val="0f1115"/>
          <w:spacing w:val="0"/>
          <w:sz w:val="44"/>
          <w:szCs w:val="44"/>
          <w:shd w:val="clear" w:color="auto" w:fill="ffffff"/>
        </w:rPr>
      </w:r>
    </w:p>
    <w:p>
      <w:pPr>
        <w:pStyle w:val="620"/>
        <w:keepNext w:val="false"/>
        <w:keepLines w:val="false"/>
        <w:pageBreakBefore w:val="false"/>
        <w:widowControl w:val="false"/>
        <w:pBdr/>
        <w:spacing w:before="0" w:line="340" w:lineRule="exact"/>
        <w:ind w:right="96" w:left="119"/>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t xml:space="preserve">单位名称（全称）：</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t xml:space="preserve">统一社会信用代码：</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firstLine="640"/>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t xml:space="preserve">根据生态环境监测相关法律法规的规定，本单位就申请备案的生态环境监测技术服务，现作出以下承诺:</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firstLine="640"/>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t xml:space="preserve">一、本单位已经全面了解和知晓《中华人民共和国环境保护法》《中华人民共和国计量法》《生态环境监测条例》《中华人民共和国认证认可条例》等相关法律、行政法规、部门规章和标准规范，承诺严格遵守相关规定，依法依规开展生态环境监测技术服务，确保监测服务的合法性与规范性。</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firstLine="640"/>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t xml:space="preserve">二、本单位承诺办理备案所提交的设施设备、技术能力、技术人员和管理能力等信息符合法律、行政法规、部门规章和标准规范的要求，与从事的业务范围一致，确保备案信息以及提供的材料真实、准确、合法、有效。如果备案信息发生变化，将及时按规定主动向备案部门申请变更。</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firstLine="640"/>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t xml:space="preserve">三、本单位承诺严格按照确定的业务范围、条件、程序等，独立、客观、公正开展监测服务，对出具的监测数据的真实性、准确性负责。</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firstLine="640"/>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t xml:space="preserve">四、本单位承诺主动配合生态环境主管部门、其他有关部门以及委托单位的监督管理，自愿接受行业自律管理，接受公众、新闻媒体的社会监督,切实履行依法监测、诚信监测的社会责任。</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firstLine="640"/>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t xml:space="preserve">五、本单位如果在办理备案和业务活动中违反本承诺事项或违反生态环境监测相关规定，将承担相关法律责任，自愿接受法律法规规定的处罚。</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firstLine="640"/>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t xml:space="preserve">六、同意本承诺书向社会公开。</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firstLine="640"/>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firstLine="640"/>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firstLine="4480"/>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t xml:space="preserve">承诺单位（加盖公章）：</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firstLine="4480"/>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t xml:space="preserve">法定代表人（签字）：</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p>
      <w:pPr>
        <w:pStyle w:val="616"/>
        <w:pBdr/>
        <w:spacing/>
        <w:ind w:firstLine="6080"/>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t xml:space="preserve">年  月  日</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bidi="ar-SA"/>
        </w:rPr>
      </w:r>
    </w:p>
    <w:sectPr>
      <w:footnotePr/>
      <w:endnotePr/>
      <w:type w:val="nextPage"/>
      <w:pgSz w:h="16838" w:orient="landscape" w:w="11906"/>
      <w:pgMar w:top="1440" w:right="1800" w:bottom="1440" w:left="180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font>
  <w:font w:name="方正小标宋_GBK">
    <w:panose1 w:val="020B0604020202020204"/>
  </w:font>
  <w:font w:name="Arial">
    <w:panose1 w:val="020B0604020202020204"/>
  </w:font>
  <w:font w:name="宋体">
    <w:panose1 w:val="02010600030101010101"/>
  </w:font>
  <w:font w:name="Times New Roman">
    <w:panose1 w:val="02020603050405020304"/>
  </w:font>
  <w:font w:name="等线">
    <w:panose1 w:val="02010600030101010101"/>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uiPriority w:val="1"/>
    <w:qFormat/>
    <w:pPr>
      <w:widowControl w:val="false"/>
      <w:pBdr/>
      <w:spacing w:after="0" w:before="0" w:line="240" w:lineRule="auto"/>
      <w:ind w:right="0" w:left="0"/>
      <w:jc w:val="left"/>
    </w:pPr>
    <w:rPr>
      <w:rFonts w:ascii="宋体" w:hAnsi="宋体" w:eastAsia="宋体" w:cs="宋体"/>
      <w:sz w:val="22"/>
      <w:szCs w:val="22"/>
      <w:lang w:val="en-US" w:eastAsia="zh-CN" w:bidi="ar-SA"/>
    </w:rPr>
  </w:style>
  <w:style w:type="paragraph" w:styleId="617">
    <w:name w:val="标题 1"/>
    <w:basedOn w:val="616"/>
    <w:next w:val="616"/>
    <w:link w:val="616"/>
    <w:qFormat/>
    <w:pPr>
      <w:widowControl w:val="false"/>
      <w:pBdr/>
      <w:spacing w:after="100" w:afterAutospacing="1" w:before="100" w:beforeAutospacing="1"/>
      <w:ind w:right="0" w:left="0"/>
      <w:jc w:val="left"/>
      <w:outlineLvl w:val="0"/>
    </w:pPr>
    <w:rPr>
      <w:rFonts w:ascii="宋体" w:hAnsi="宋体" w:eastAsia="宋体" w:cs="宋体"/>
      <w:b/>
      <w:bCs/>
      <w:sz w:val="48"/>
      <w:szCs w:val="48"/>
      <w:lang w:val="en-US" w:eastAsia="zh-CN"/>
    </w:rPr>
  </w:style>
  <w:style w:type="character" w:styleId="618">
    <w:name w:val="默认段落字体"/>
    <w:next w:val="618"/>
    <w:link w:val="616"/>
    <w:semiHidden/>
    <w:qFormat/>
    <w:pPr>
      <w:pBdr/>
      <w:spacing/>
      <w:ind/>
    </w:pPr>
  </w:style>
  <w:style w:type="table" w:styleId="619">
    <w:name w:val="普通表格"/>
    <w:next w:val="619"/>
    <w:link w:val="616"/>
    <w:semiHidden/>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0">
    <w:name w:val="正文文本"/>
    <w:basedOn w:val="616"/>
    <w:next w:val="620"/>
    <w:link w:val="616"/>
    <w:uiPriority w:val="1"/>
    <w:qFormat/>
    <w:pPr>
      <w:pBdr/>
      <w:spacing/>
      <w:ind w:left="120"/>
    </w:pPr>
    <w:rPr>
      <w:rFonts w:ascii="宋体" w:hAnsi="宋体" w:eastAsia="宋体" w:cs="宋体"/>
      <w:sz w:val="32"/>
      <w:szCs w:val="32"/>
      <w:lang w:val="en-US" w:eastAsia="zh-CN" w:bidi="ar-SA"/>
    </w:rPr>
  </w:style>
  <w:style w:type="character" w:styleId="701" w:default="1">
    <w:name w:val="Default Paragraph Font"/>
    <w:uiPriority w:val="1"/>
    <w:semiHidden/>
    <w:unhideWhenUsed/>
    <w:pPr>
      <w:pBdr/>
      <w:spacing/>
      <w:ind/>
    </w:pPr>
  </w:style>
  <w:style w:type="numbering" w:styleId="702" w:default="1">
    <w:name w:val="No List"/>
    <w:uiPriority w:val="99"/>
    <w:semiHidden/>
    <w:unhideWhenUsed/>
    <w:pPr>
      <w:pBdr/>
      <w:spacing/>
      <w:ind/>
    </w:pPr>
  </w:style>
  <w:style w:type="table" w:styleId="703"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匿名</cp:lastModifiedBy>
  <cp:revision>2</cp:revision>
  <dcterms:created xsi:type="dcterms:W3CDTF">2026-01-26T15:19:00Z</dcterms:created>
  <dcterms:modified xsi:type="dcterms:W3CDTF">2026-02-02T02:00:12Z</dcterms:modified>
</cp:coreProperties>
</file>